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0BB3" w14:textId="77777777" w:rsidR="00A01880" w:rsidRDefault="00A01880" w:rsidP="00A01880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17CFD65A" w14:textId="77777777" w:rsidR="00A01880" w:rsidRDefault="00A01880" w:rsidP="00A01880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1B5F0C25" w14:textId="17AC39CA" w:rsidR="00A01880" w:rsidRDefault="00A01880" w:rsidP="00A01880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Вопросы к экзамену</w:t>
      </w:r>
    </w:p>
    <w:p w14:paraId="2861ABED" w14:textId="3143A298" w:rsidR="00A01880" w:rsidRDefault="00A01880" w:rsidP="00A01880">
      <w:pPr>
        <w:spacing w:after="0" w:line="36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>по МДК. 02.01</w:t>
      </w:r>
      <w:r>
        <w:rPr>
          <w:b/>
          <w:bCs/>
        </w:rPr>
        <w:t xml:space="preserve"> «Проведение медицинского обследования с целью диагностики, назначения и проведения лечения заболеваний терапевтического профиля</w:t>
      </w:r>
      <w:r>
        <w:rPr>
          <w:rFonts w:eastAsia="Times New Roman"/>
          <w:b/>
          <w:bCs/>
          <w:color w:val="000000"/>
        </w:rPr>
        <w:t xml:space="preserve">» </w:t>
      </w:r>
    </w:p>
    <w:p w14:paraId="460D7DB0" w14:textId="77777777" w:rsidR="00A01880" w:rsidRDefault="00A01880" w:rsidP="00A01880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56C9EB19" w14:textId="77777777" w:rsidR="00A01880" w:rsidRDefault="00A01880" w:rsidP="000E6C7F"/>
    <w:p w14:paraId="7412811F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1.</w:t>
      </w:r>
      <w:r>
        <w:tab/>
        <w:t>Хронический гепатит. Определение, этиология, патогенез, классификация, клиническая картина заболеваний, тактика фельдшера.</w:t>
      </w:r>
    </w:p>
    <w:p w14:paraId="04F07CEC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18F52A8D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3.</w:t>
      </w:r>
      <w:r>
        <w:tab/>
        <w:t>Цирроз печени.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106E1B46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4.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6B18FACF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5.</w:t>
      </w:r>
      <w:r>
        <w:tab/>
        <w:t>Гломерулонефрит, клиника, диагностика, тактика фельдшера.</w:t>
      </w:r>
    </w:p>
    <w:p w14:paraId="385AC1C0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6.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0CC7A19E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7.</w:t>
      </w:r>
      <w:r>
        <w:tab/>
        <w:t>Пиелонефрит, клиника, диагностика, тактика фельдшера.</w:t>
      </w:r>
    </w:p>
    <w:p w14:paraId="618FED15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8.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698731CB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9.</w:t>
      </w:r>
      <w:r>
        <w:tab/>
        <w:t>Циститы. Определение, этиология, патогенез, классификация, клиническая картина, дифференциальная диагностика,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028E198F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10.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20772A24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11.</w:t>
      </w:r>
      <w:r>
        <w:tab/>
        <w:t>Мочекаменная болезнь, определение, клиника, диагностика, осложнения, исход заболевания.</w:t>
      </w:r>
    </w:p>
    <w:p w14:paraId="16985A7C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12.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6DD40263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13.</w:t>
      </w:r>
      <w:r>
        <w:tab/>
        <w:t>Тиреотоксикоз, клиника, диагностика, тактика фельдшера.</w:t>
      </w:r>
    </w:p>
    <w:p w14:paraId="796C8AC5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14.</w:t>
      </w:r>
      <w:r>
        <w:tab/>
        <w:t xml:space="preserve"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</w:t>
      </w:r>
    </w:p>
    <w:p w14:paraId="54149CAE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15.</w:t>
      </w:r>
      <w:r>
        <w:tab/>
        <w:t>Анемии, классификации, клиника, диагностика, тактика фельдшера.</w:t>
      </w:r>
    </w:p>
    <w:p w14:paraId="35CB9574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16.</w:t>
      </w:r>
      <w:r>
        <w:tab/>
        <w:t>Сахарный диабет, поздние и острые осложнения, клиника, диагностика, тактика фельдшера</w:t>
      </w:r>
    </w:p>
    <w:p w14:paraId="5E315F9A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17.</w:t>
      </w:r>
      <w:r>
        <w:tab/>
        <w:t xml:space="preserve">Болезни гипофиза и надпочечников.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</w:t>
      </w:r>
    </w:p>
    <w:p w14:paraId="272D7655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lastRenderedPageBreak/>
        <w:t>18.</w:t>
      </w:r>
      <w:r>
        <w:tab/>
        <w:t>Ожирение, метаболический синдром.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16215720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19.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18181B9A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20.</w:t>
      </w:r>
      <w:r>
        <w:tab/>
        <w:t xml:space="preserve">Лейкозы острые.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</w:t>
      </w:r>
    </w:p>
    <w:p w14:paraId="6FE7A687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21.</w:t>
      </w:r>
      <w:r>
        <w:tab/>
        <w:t>Геморрагические диатезы: Геморрагический васкулит. Тромбоцитопения.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24EC831A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22.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206E523E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23.</w:t>
      </w:r>
      <w:r>
        <w:tab/>
        <w:t>Болезнь Бехтерева.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4355C72D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24.</w:t>
      </w:r>
      <w:r>
        <w:tab/>
        <w:t>Принципы немедикаментозного и медикаментозного лечения, побочные действия лекарственных препаратов. Особенности лечения пациентов пожилого и старческого возраста. Тактика фельдшера.</w:t>
      </w:r>
    </w:p>
    <w:p w14:paraId="4CC6DB18" w14:textId="77777777" w:rsidR="000E6C7F" w:rsidRDefault="000E6C7F" w:rsidP="00A01880">
      <w:pPr>
        <w:spacing w:after="0" w:line="240" w:lineRule="auto"/>
        <w:ind w:left="624" w:hanging="340"/>
        <w:jc w:val="both"/>
      </w:pPr>
      <w:r>
        <w:t>25.</w:t>
      </w:r>
      <w:r>
        <w:tab/>
        <w:t>Подагра. Определение, этиология, патогенез, классификация, клиническая картина заболеваний, особенности течения у пациентов пожилого и старческого возраста, дифференциальная диагностика, осложнения, исходы. Методы лабораторного, инструментального исследования.</w:t>
      </w:r>
    </w:p>
    <w:p w14:paraId="03D00815" w14:textId="77777777" w:rsidR="00293526" w:rsidRDefault="00293526" w:rsidP="00A01880">
      <w:pPr>
        <w:spacing w:after="0" w:line="240" w:lineRule="auto"/>
        <w:ind w:left="624" w:hanging="340"/>
        <w:jc w:val="both"/>
      </w:pPr>
    </w:p>
    <w:sectPr w:rsidR="00293526" w:rsidSect="005B76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83"/>
    <w:rsid w:val="000E6C7F"/>
    <w:rsid w:val="00293526"/>
    <w:rsid w:val="005B76DE"/>
    <w:rsid w:val="00874C83"/>
    <w:rsid w:val="00A01880"/>
    <w:rsid w:val="00C1094D"/>
    <w:rsid w:val="00E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3D0A"/>
  <w15:chartTrackingRefBased/>
  <w15:docId w15:val="{9B0BEAEE-05FE-49AC-BCCC-1852006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2025-04-02T04:20:00Z</dcterms:created>
  <dcterms:modified xsi:type="dcterms:W3CDTF">2025-04-14T10:22:00Z</dcterms:modified>
</cp:coreProperties>
</file>