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2729" w14:textId="77777777" w:rsidR="00EA6631" w:rsidRPr="00EA6631" w:rsidRDefault="00EA6631" w:rsidP="00EA6631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 w:rsidRPr="00EA6631"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63533E0A" w14:textId="77777777" w:rsidR="00EA6631" w:rsidRPr="00EA6631" w:rsidRDefault="00EA6631" w:rsidP="00EA663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0B7FDFED" w14:textId="1BC907D5" w:rsidR="00EA6631" w:rsidRPr="00EA6631" w:rsidRDefault="00EA6631" w:rsidP="00EA663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Вопросы к </w:t>
      </w:r>
      <w:r w:rsidRPr="00EA6631">
        <w:rPr>
          <w:rFonts w:ascii="Times New Roman" w:hAnsi="Times New Roman"/>
          <w:b/>
          <w:sz w:val="24"/>
          <w:szCs w:val="24"/>
        </w:rPr>
        <w:t>экзамену</w:t>
      </w:r>
      <w:r w:rsidRPr="00EA6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13590">
        <w:rPr>
          <w:rFonts w:ascii="Times New Roman" w:hAnsi="Times New Roman"/>
          <w:b/>
          <w:sz w:val="24"/>
          <w:szCs w:val="24"/>
        </w:rPr>
        <w:t>квалификационному</w:t>
      </w:r>
      <w:bookmarkStart w:id="0" w:name="_GoBack"/>
      <w:bookmarkEnd w:id="0"/>
    </w:p>
    <w:p w14:paraId="43BE35DA" w14:textId="246B9E25" w:rsidR="00EA6631" w:rsidRPr="00EA6631" w:rsidRDefault="00EA6631" w:rsidP="00EA663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6631">
        <w:rPr>
          <w:rFonts w:ascii="Times New Roman" w:hAnsi="Times New Roman"/>
          <w:b/>
          <w:sz w:val="24"/>
          <w:szCs w:val="24"/>
        </w:rPr>
        <w:t>ПМ.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6631">
        <w:rPr>
          <w:rFonts w:ascii="Times New Roman" w:hAnsi="Times New Roman"/>
          <w:b/>
          <w:sz w:val="24"/>
          <w:szCs w:val="24"/>
        </w:rPr>
        <w:t>0</w:t>
      </w:r>
      <w:r w:rsidR="00D46270">
        <w:rPr>
          <w:rFonts w:ascii="Times New Roman" w:hAnsi="Times New Roman"/>
          <w:b/>
          <w:sz w:val="24"/>
          <w:szCs w:val="24"/>
        </w:rPr>
        <w:t>6</w:t>
      </w: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</w:t>
      </w:r>
      <w:r w:rsidRPr="00EA6631">
        <w:rPr>
          <w:rFonts w:ascii="Times New Roman" w:hAnsi="Times New Roman"/>
          <w:b/>
          <w:sz w:val="24"/>
          <w:szCs w:val="24"/>
        </w:rPr>
        <w:t xml:space="preserve">Выполнение лабораторных </w:t>
      </w:r>
      <w:r w:rsidR="00D46270">
        <w:rPr>
          <w:rFonts w:ascii="Times New Roman" w:hAnsi="Times New Roman"/>
          <w:b/>
          <w:sz w:val="24"/>
          <w:szCs w:val="24"/>
        </w:rPr>
        <w:t>инструментальных исследований при производстве судебно-медицинских экспертиз (исследований)</w:t>
      </w: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 </w:t>
      </w:r>
    </w:p>
    <w:p w14:paraId="7324D338" w14:textId="77777777" w:rsidR="00EA6631" w:rsidRPr="00EA6631" w:rsidRDefault="00EA6631" w:rsidP="00EA663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6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31.02.03 </w:t>
      </w:r>
      <w:r w:rsidRPr="00EA6631">
        <w:rPr>
          <w:rFonts w:ascii="Times New Roman" w:hAnsi="Times New Roman"/>
          <w:b/>
          <w:sz w:val="24"/>
          <w:szCs w:val="24"/>
        </w:rPr>
        <w:t>«Лабораторная диагностика»</w:t>
      </w:r>
    </w:p>
    <w:p w14:paraId="7FBFB981" w14:textId="77777777" w:rsidR="00EA6631" w:rsidRPr="00EA6631" w:rsidRDefault="00EA6631" w:rsidP="0069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9F699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Предмет и задачи судебно-медицинской экспертизы. Предмет судебной </w:t>
      </w:r>
      <w:r w:rsidRPr="00806CEB">
        <w:rPr>
          <w:rFonts w:ascii="Times New Roman" w:hAnsi="Times New Roman"/>
          <w:sz w:val="24"/>
          <w:szCs w:val="24"/>
        </w:rPr>
        <w:t xml:space="preserve">медицины. Процессуальные и организационные формы судебно-медицинской экспертизы </w:t>
      </w:r>
    </w:p>
    <w:p w14:paraId="19A298A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2. Основные виды, цели лабораторных и инструментальных исследований объектов судебно-медицинской экспертизы по направлениям судебно-медицинских техников. Нормативно – правовое сопровождение судебно – медицинской экспертизы </w:t>
      </w:r>
    </w:p>
    <w:p w14:paraId="0DC70D7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3. Нормативно-правовые аспекты судебно-медицинской экспертизы. Аппаратно-компьютерная экспертиза. Информационно-компьютерная экспертиза </w:t>
      </w:r>
    </w:p>
    <w:p w14:paraId="285D77E9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4. Судебно-медицинская лабораторная диагностика при производстве судебно медицинской экспертизы трупа </w:t>
      </w:r>
    </w:p>
    <w:p w14:paraId="24CDF705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5. Возможности инструментальных методов исследования для определения судебно-медицинских критериев давности наступления смерти </w:t>
      </w:r>
    </w:p>
    <w:p w14:paraId="0C8A385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6. Перечень дополнительных методов исследования при судебно-медицинской экспертизе трупа определяется причиной смерти, характером повреждений, видом преступления </w:t>
      </w:r>
    </w:p>
    <w:p w14:paraId="2D9FF39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7. Физико-химическая и химическая экспертиза. Основные физико-химические методы анализа 8. Значение комплексного исследования в судебно – медицинской экспертизе с применением гистологических, микроскопических, спектральных, хроматографических и биологических исследований </w:t>
      </w:r>
    </w:p>
    <w:p w14:paraId="6C50B21B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9. Основание для производства судебно-химической экспертизы. Изъятие объектов для судебно-химической экспертизы </w:t>
      </w:r>
    </w:p>
    <w:p w14:paraId="6ECDB63C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10. Порядок производства, прием и хранение объектов исследования судебно химической экспертизы. Методология судебно-химического анализа. Ознакомление с представленной документацией </w:t>
      </w:r>
    </w:p>
    <w:p w14:paraId="64D5028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11. Этапы гистологического исследования. Микроскопические изменения во внутренних органах и тканях, описательный ответ. Оформление протокола гистологического исследования </w:t>
      </w:r>
    </w:p>
    <w:p w14:paraId="5ACEA9B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12. Этапы гистологического исследования. Микроскопические изменения во внутренних органах и тканях, описательный ответ. Оформление протокола гистологического исследования </w:t>
      </w:r>
    </w:p>
    <w:p w14:paraId="4551C5EB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13. Спектральные методы исследования. Абсорбционная спектроскопия, инфракрасная спектроскопия, эмиссионный спектральный анализ </w:t>
      </w:r>
    </w:p>
    <w:p w14:paraId="6D22AC8C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14. Хроматографические методы исследования. Тонкослойная хроматография, газовая хроматография, высокоэффективная жидкостная хроматография </w:t>
      </w:r>
    </w:p>
    <w:p w14:paraId="66427171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15. Биологический метод исследования. Ознакомление с представленной документацией </w:t>
      </w:r>
    </w:p>
    <w:p w14:paraId="1E06DC30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16. Прием и хранение объектов исследования (вещественных доказательств) и сопроводительных документов. Ознакомление с представленной документацией </w:t>
      </w:r>
    </w:p>
    <w:p w14:paraId="0839D2A4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17. История возникновения и развития токсикологии как науки. вклад отечественных и зарубежных ученых в становление и развитие токсикологии </w:t>
      </w:r>
    </w:p>
    <w:p w14:paraId="2D528FB5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18. Современные направления в токсикологии </w:t>
      </w:r>
    </w:p>
    <w:p w14:paraId="535FDA1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19. Понятие яда. Классификации ядов, их физико-химические свойства. Введение в биохимическую токсикологию, токсикодинамика и токсикокинетика </w:t>
      </w:r>
    </w:p>
    <w:p w14:paraId="1F3E54D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20. Понятие отравления. Классификация отравлений </w:t>
      </w:r>
    </w:p>
    <w:p w14:paraId="35495D3A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lastRenderedPageBreak/>
        <w:t xml:space="preserve">21. Устройство, организация работы токсико-химической лаборатории. Требования к производственным помещениям и оборудованию биохимической лаборатории </w:t>
      </w:r>
    </w:p>
    <w:p w14:paraId="5A8A387C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22. Алгоритм взятия биологического материала, подготовка к исследованию </w:t>
      </w:r>
    </w:p>
    <w:p w14:paraId="03A5D2A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23. Правила маркировки, регистрации, доставки и хранения биологического материала для проведения биохимических исследований </w:t>
      </w:r>
    </w:p>
    <w:p w14:paraId="0B8F0FD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24. Работа с нормативно – правовыми документами регламентирующих деятельность токсико-химической лаборатории </w:t>
      </w:r>
    </w:p>
    <w:p w14:paraId="0A5F3CF1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25. Особенности оснащения рабочего места для проведения токсико-химических исследований </w:t>
      </w:r>
    </w:p>
    <w:p w14:paraId="02B1A5D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26. Острые отравления простыми и сложными спиртами. Особенности лабораторной диагностики при отравлении этанолом, метанолом, этиленгликолем </w:t>
      </w:r>
    </w:p>
    <w:p w14:paraId="743517F4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27. Химико-токсикологический анализ. Его основные виды </w:t>
      </w:r>
    </w:p>
    <w:p w14:paraId="33E4D179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28. Способы подготовки проб для различных видов химико-токсикологических исследований </w:t>
      </w:r>
    </w:p>
    <w:p w14:paraId="6C44D3AA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29. Химические и спектральные виды исследований </w:t>
      </w:r>
    </w:p>
    <w:p w14:paraId="27791041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30. Острые отравления лекарственными веществами </w:t>
      </w:r>
    </w:p>
    <w:p w14:paraId="6A714BE0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31. Особенности лабораторной диагностики отравлений барбитуратами, производными фенотиазина и 1,4-бензодиазепина, азалептином, парацетамолом </w:t>
      </w:r>
    </w:p>
    <w:p w14:paraId="1778CE68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32. Разъяснение полученных результатов, заполнение лабораторного бланка </w:t>
      </w:r>
    </w:p>
    <w:p w14:paraId="10933331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33. Провести утилизацию отработанного материала, дезинфекцию и стерилизацию использованной лабораторной посуды, инструментария, средств защиты </w:t>
      </w:r>
    </w:p>
    <w:p w14:paraId="7A1F963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34. Разъяснение полученных результатов, заполнение лабораторного бланка </w:t>
      </w:r>
    </w:p>
    <w:p w14:paraId="28D3D89D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35. Основные аспекты иммунохимических видов исследований </w:t>
      </w:r>
    </w:p>
    <w:p w14:paraId="6229BDE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36. Хроматографические виды исследований, классификация </w:t>
      </w:r>
    </w:p>
    <w:p w14:paraId="7667099A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37. Хроматография в тонком слое сорбента, особенности, способы детектирования </w:t>
      </w:r>
    </w:p>
    <w:p w14:paraId="69E84C1C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38. Острые отравления лекарственными веществами </w:t>
      </w:r>
    </w:p>
    <w:p w14:paraId="0FBCAF0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39. Особенности лабораторной диагностики отравлений барбитуратами, производными фенотиазина и 1,4-бензодиазепина, азалептином, парацетамолом </w:t>
      </w:r>
    </w:p>
    <w:p w14:paraId="5494809B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40. Разъяснение полученных результатов, заполнение лабораторного бланка </w:t>
      </w:r>
    </w:p>
    <w:p w14:paraId="60168FF3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41. Провести утилизацию отработанного материала, дезинфекцию и стерилизацию использованной лабораторной посуды, инструментария, средств защиты </w:t>
      </w:r>
    </w:p>
    <w:p w14:paraId="5C9D4EB8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42. Разъяснение полученных результатов, заполнение лабораторного бланка </w:t>
      </w:r>
    </w:p>
    <w:p w14:paraId="19E1C2D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43. Основные аспекты иммунохимических видов исследований </w:t>
      </w:r>
    </w:p>
    <w:p w14:paraId="04FC44FE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44. Хроматографические виды исследований, классификация </w:t>
      </w:r>
    </w:p>
    <w:p w14:paraId="5CEF6F0E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45. Хроматография в тонком слое сорбента, особенности, способы детектирования </w:t>
      </w:r>
    </w:p>
    <w:p w14:paraId="6884616C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46. Аналитическая диагностика наркоманий и токсикоманий </w:t>
      </w:r>
    </w:p>
    <w:p w14:paraId="399A574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47. Особенности лабораторной диагностики злоупотреблений природными и синтетическими наркотиками </w:t>
      </w:r>
    </w:p>
    <w:p w14:paraId="71143AD4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48. Острые отравления угарным газом, уксусной кислотой, метгемоглобинообразователями, фосфорорганическими инсектицидами. Лабораторная диагностика </w:t>
      </w:r>
    </w:p>
    <w:p w14:paraId="3021BBA5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49. Особенности проведения химико-токсикологических исследований в условиях оказания экстренной медицинской помощи и при судебно-медицинской экспертизе </w:t>
      </w:r>
    </w:p>
    <w:p w14:paraId="192880AF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50. Правовые и методологические основы судебно-химической экспертизы </w:t>
      </w:r>
    </w:p>
    <w:p w14:paraId="41DD87F3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51. Методы анализа биологических тканей и жидкостей в токсикологии </w:t>
      </w:r>
    </w:p>
    <w:p w14:paraId="6AB54EF7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52. Назначение масс-спектрометрические методы в биомедицинских исследованиях </w:t>
      </w:r>
    </w:p>
    <w:p w14:paraId="48A343D4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53. Эпидемиологические методы исследования в токсикологии </w:t>
      </w:r>
    </w:p>
    <w:p w14:paraId="3A6DFDA6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54. Провести наружный осмотр поступившего на судебно-химическое исследование объекта </w:t>
      </w:r>
    </w:p>
    <w:p w14:paraId="28A896C8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55. Провести подготовку биологического материала для определения наркотических веществ </w:t>
      </w:r>
    </w:p>
    <w:p w14:paraId="66AD4973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56. Проведение утилизации отработанного материала, дезинфекцию и стерилизацию использованной лабораторной посуды, инструментария, средств защиты. </w:t>
      </w:r>
    </w:p>
    <w:p w14:paraId="20E7B5F8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57. Методы лабораторного исследования при лекарственном мониторинге </w:t>
      </w:r>
    </w:p>
    <w:p w14:paraId="743CA1DD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58. Алгоритм взятия крови на исследование концентрации гентамицина, амикацина, ванкомицина </w:t>
      </w:r>
    </w:p>
    <w:p w14:paraId="551A9305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t xml:space="preserve">59. Основы мониторинга отдельных лекарственных средств </w:t>
      </w:r>
    </w:p>
    <w:p w14:paraId="77870AD8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06CEB">
        <w:rPr>
          <w:rFonts w:ascii="Times New Roman" w:hAnsi="Times New Roman"/>
          <w:sz w:val="24"/>
          <w:szCs w:val="24"/>
        </w:rPr>
        <w:lastRenderedPageBreak/>
        <w:t xml:space="preserve">60. Определение концентрации лекарственных препаратов в крови, разъяснение полученного результата </w:t>
      </w:r>
    </w:p>
    <w:p w14:paraId="47A19C78" w14:textId="77777777" w:rsidR="00F642F7" w:rsidRDefault="00F642F7" w:rsidP="00F642F7">
      <w:p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</w:p>
    <w:p w14:paraId="12B7ED1E" w14:textId="6B3E1467" w:rsidR="00691A5D" w:rsidRPr="00806CEB" w:rsidRDefault="00691A5D" w:rsidP="00F642F7">
      <w:pPr>
        <w:spacing w:after="0" w:line="240" w:lineRule="auto"/>
        <w:ind w:left="680" w:hanging="340"/>
        <w:jc w:val="center"/>
        <w:rPr>
          <w:rFonts w:ascii="Times New Roman" w:hAnsi="Times New Roman"/>
          <w:b/>
          <w:sz w:val="24"/>
          <w:szCs w:val="24"/>
        </w:rPr>
      </w:pPr>
      <w:r w:rsidRPr="00806CEB">
        <w:rPr>
          <w:rFonts w:ascii="Times New Roman" w:hAnsi="Times New Roman"/>
          <w:b/>
          <w:sz w:val="24"/>
          <w:szCs w:val="24"/>
        </w:rPr>
        <w:t>Практические навыки</w:t>
      </w:r>
    </w:p>
    <w:p w14:paraId="35105A10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Оформление сопроводительной документации, связанных с назначением различных видов лабораторных и инструментальных судебно-медицинских экспертиз</w:t>
      </w:r>
    </w:p>
    <w:p w14:paraId="4F5BDA33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Приготовление химических реагентов различной концентрации для проведения лабораторных исследований при судебно-медицинской экспертизе</w:t>
      </w:r>
      <w:bookmarkStart w:id="1" w:name="_Hlk156327412"/>
    </w:p>
    <w:p w14:paraId="11CEADD2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bookmarkEnd w:id="1"/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места 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(исследования)</w:t>
      </w:r>
    </w:p>
    <w:p w14:paraId="40EF1C38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Подготовка инструментария 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(исследования)</w:t>
      </w:r>
    </w:p>
    <w:p w14:paraId="301A5C66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Подготовка лабораторной посуды 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(исследования)</w:t>
      </w:r>
    </w:p>
    <w:p w14:paraId="7E57768A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оборудования </w:t>
      </w:r>
      <w:bookmarkStart w:id="2" w:name="_Hlk156327456"/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(исследования)</w:t>
      </w:r>
    </w:p>
    <w:p w14:paraId="7C6B82E4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Прием и хранение объектов исследования судебно-химической экспертизы</w:t>
      </w:r>
    </w:p>
    <w:p w14:paraId="43896149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Отбраковка биоматериала, не соответствующего установленным требованиям и оформление отбракованных проб</w:t>
      </w:r>
    </w:p>
    <w:p w14:paraId="0865FC1F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Подготовка биоматериала к исследованию (пробоподготовка)</w:t>
      </w:r>
    </w:p>
    <w:p w14:paraId="4B85F97E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медицинских, лабораторных информационных систем</w:t>
      </w:r>
    </w:p>
    <w:p w14:paraId="6DC13482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Выполнение санитарных норм и правил при работе с потенциально опасным биоматериалом</w:t>
      </w:r>
    </w:p>
    <w:p w14:paraId="280841FC" w14:textId="77777777" w:rsidR="00691A5D" w:rsidRPr="00806CEB" w:rsidRDefault="00691A5D" w:rsidP="00F642F7">
      <w:pPr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CEB">
        <w:rPr>
          <w:rFonts w:ascii="Times New Roman" w:eastAsia="Times New Roman" w:hAnsi="Times New Roman"/>
          <w:sz w:val="24"/>
          <w:szCs w:val="24"/>
          <w:lang w:eastAsia="ru-RU"/>
        </w:rPr>
        <w:t>Выполнение правил санитарно-противоэпидемического и гигиенического режима в лаборатории</w:t>
      </w:r>
      <w:bookmarkEnd w:id="2"/>
    </w:p>
    <w:p w14:paraId="5FD8239B" w14:textId="77777777" w:rsidR="00691A5D" w:rsidRPr="00806CEB" w:rsidRDefault="00691A5D" w:rsidP="00F642F7">
      <w:pPr>
        <w:spacing w:after="0" w:line="240" w:lineRule="auto"/>
        <w:ind w:left="680" w:hanging="340"/>
        <w:jc w:val="both"/>
        <w:rPr>
          <w:rFonts w:ascii="Times New Roman" w:hAnsi="Times New Roman"/>
          <w:b/>
          <w:sz w:val="24"/>
          <w:szCs w:val="24"/>
        </w:rPr>
      </w:pPr>
    </w:p>
    <w:p w14:paraId="01DAE0F5" w14:textId="77777777" w:rsidR="00293526" w:rsidRPr="00806CEB" w:rsidRDefault="00293526" w:rsidP="00F642F7">
      <w:p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</w:p>
    <w:sectPr w:rsidR="00293526" w:rsidRPr="00806CEB" w:rsidSect="00F642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F4D"/>
    <w:multiLevelType w:val="hybridMultilevel"/>
    <w:tmpl w:val="175C979E"/>
    <w:lvl w:ilvl="0" w:tplc="6A5232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A7"/>
    <w:rsid w:val="00013590"/>
    <w:rsid w:val="00066CC2"/>
    <w:rsid w:val="00293526"/>
    <w:rsid w:val="00555952"/>
    <w:rsid w:val="00691A5D"/>
    <w:rsid w:val="00806CEB"/>
    <w:rsid w:val="00D46270"/>
    <w:rsid w:val="00EA6631"/>
    <w:rsid w:val="00F519A7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55A"/>
  <w15:chartTrackingRefBased/>
  <w15:docId w15:val="{D349C6A1-36A7-4807-A7E1-3B60480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5D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2025-04-01T04:55:00Z</dcterms:created>
  <dcterms:modified xsi:type="dcterms:W3CDTF">2025-04-21T13:33:00Z</dcterms:modified>
</cp:coreProperties>
</file>