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Вопросы к дифференцированному зачёту</w:t>
      </w:r>
    </w:p>
    <w:p w14:paraId="1C8B3D0F" w14:textId="4DFFF3EB" w:rsidR="000C4626" w:rsidRPr="001522B5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1522B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ПП.03.01 </w:t>
      </w:r>
      <w:r w:rsidR="001522B5" w:rsidRPr="001522B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1522B5" w:rsidRPr="001522B5">
        <w:rPr>
          <w:rFonts w:ascii="Times New Roman" w:hAnsi="Times New Roman"/>
          <w:b/>
          <w:sz w:val="24"/>
          <w:szCs w:val="24"/>
        </w:rPr>
        <w:t>Подбор очков и мягких контактных линз серийного производства</w:t>
      </w:r>
      <w:r w:rsidR="008B611E" w:rsidRPr="001522B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7569D3C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8F275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2DFAE72B" w14:textId="67805957" w:rsidR="004E3D07" w:rsidRPr="004E3D07" w:rsidRDefault="004E3D07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DB3663" w14:textId="52385500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color w:val="000000"/>
          <w:sz w:val="24"/>
          <w:szCs w:val="24"/>
        </w:rPr>
        <w:t>Методика сбора жалоб, анамнеза заболевания и анамнеза жизни у пациентов (их законных представителей)</w:t>
      </w:r>
      <w:r w:rsidR="00BD4DF1">
        <w:rPr>
          <w:color w:val="000000"/>
          <w:sz w:val="24"/>
          <w:szCs w:val="24"/>
        </w:rPr>
        <w:t>.</w:t>
      </w:r>
    </w:p>
    <w:p w14:paraId="61C24363" w14:textId="7D416E7B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color w:val="000000"/>
          <w:sz w:val="24"/>
          <w:szCs w:val="24"/>
        </w:rPr>
        <w:t xml:space="preserve">Методика исследования объективной рефракции с помощью </w:t>
      </w:r>
      <w:proofErr w:type="spellStart"/>
      <w:r w:rsidRPr="00EB4A51">
        <w:rPr>
          <w:color w:val="000000"/>
          <w:sz w:val="24"/>
          <w:szCs w:val="24"/>
        </w:rPr>
        <w:t>авторефкератометра</w:t>
      </w:r>
      <w:proofErr w:type="spellEnd"/>
      <w:r w:rsidR="00BD4DF1">
        <w:rPr>
          <w:color w:val="000000"/>
          <w:sz w:val="24"/>
          <w:szCs w:val="24"/>
        </w:rPr>
        <w:t>.</w:t>
      </w:r>
    </w:p>
    <w:p w14:paraId="74A01B7B" w14:textId="77777777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sz w:val="24"/>
          <w:szCs w:val="24"/>
        </w:rPr>
      </w:pPr>
      <w:r w:rsidRPr="00EB4A51">
        <w:rPr>
          <w:sz w:val="24"/>
          <w:szCs w:val="24"/>
        </w:rPr>
        <w:t>Противопоказания для подбора контактных линз, направление пациентов с выявленными противопоказаниями для подбора мягких контактных линз к врачу-офтальмологу.</w:t>
      </w:r>
    </w:p>
    <w:p w14:paraId="3D4B3AD0" w14:textId="337DD42C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sz w:val="24"/>
          <w:szCs w:val="24"/>
        </w:rPr>
        <w:t>Подбор мягких контактных линз серийного производства, определение параметров мягких контактных линз серийного производства</w:t>
      </w:r>
      <w:r w:rsidR="00BD4DF1">
        <w:rPr>
          <w:sz w:val="24"/>
          <w:szCs w:val="24"/>
        </w:rPr>
        <w:t>.</w:t>
      </w:r>
    </w:p>
    <w:p w14:paraId="0A1C2498" w14:textId="02BD4E9F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color w:val="000000"/>
          <w:sz w:val="24"/>
          <w:szCs w:val="24"/>
        </w:rPr>
        <w:t>Правила оформления и выдачи рецепта на корригирующие очки</w:t>
      </w:r>
      <w:r w:rsidR="00BD4DF1">
        <w:rPr>
          <w:color w:val="000000"/>
          <w:sz w:val="24"/>
          <w:szCs w:val="24"/>
        </w:rPr>
        <w:t>.</w:t>
      </w:r>
    </w:p>
    <w:p w14:paraId="74B48553" w14:textId="129F4240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sz w:val="24"/>
          <w:szCs w:val="24"/>
        </w:rPr>
      </w:pPr>
      <w:r w:rsidRPr="00EB4A51">
        <w:rPr>
          <w:sz w:val="24"/>
          <w:szCs w:val="24"/>
        </w:rPr>
        <w:t>Обучения пациентов (их законных представителей) использованию мягких контактных линз серийного производства и уходу за ними</w:t>
      </w:r>
      <w:r w:rsidR="00BD4DF1">
        <w:rPr>
          <w:sz w:val="24"/>
          <w:szCs w:val="24"/>
        </w:rPr>
        <w:t>.</w:t>
      </w:r>
    </w:p>
    <w:p w14:paraId="4C6BC480" w14:textId="77777777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sz w:val="24"/>
          <w:szCs w:val="24"/>
        </w:rPr>
        <w:t>Методы исследования зрительных функций пациента.</w:t>
      </w:r>
    </w:p>
    <w:p w14:paraId="5D5E4C5F" w14:textId="76C9D031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sz w:val="24"/>
          <w:szCs w:val="24"/>
        </w:rPr>
      </w:pPr>
      <w:r w:rsidRPr="00EB4A51">
        <w:rPr>
          <w:sz w:val="24"/>
          <w:szCs w:val="24"/>
        </w:rPr>
        <w:t>Выявление патологических изменений глаза, индуцированных использованием мягких контактных линз, направление пациентов с выявленными изменениями к врачу-офтальмологу</w:t>
      </w:r>
      <w:r w:rsidR="00BD4DF1">
        <w:rPr>
          <w:sz w:val="24"/>
          <w:szCs w:val="24"/>
        </w:rPr>
        <w:t>.</w:t>
      </w:r>
    </w:p>
    <w:p w14:paraId="05A4CB9B" w14:textId="40C8EA1A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sz w:val="24"/>
          <w:szCs w:val="24"/>
        </w:rPr>
      </w:pPr>
      <w:r w:rsidRPr="00EB4A51">
        <w:rPr>
          <w:sz w:val="24"/>
          <w:szCs w:val="24"/>
        </w:rPr>
        <w:t>Правила и последовательность проведения субъективного исследования клинической рефракции</w:t>
      </w:r>
      <w:r w:rsidR="00BD4DF1">
        <w:rPr>
          <w:sz w:val="24"/>
          <w:szCs w:val="24"/>
        </w:rPr>
        <w:t>.</w:t>
      </w:r>
    </w:p>
    <w:p w14:paraId="1E23ACC9" w14:textId="495E46A4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color w:val="000000"/>
          <w:sz w:val="24"/>
          <w:szCs w:val="24"/>
        </w:rPr>
        <w:t>Критерии правильной (параллельной) посадки МКЛ</w:t>
      </w:r>
      <w:r w:rsidR="00BD4DF1">
        <w:rPr>
          <w:color w:val="000000"/>
          <w:sz w:val="24"/>
          <w:szCs w:val="24"/>
        </w:rPr>
        <w:t>.</w:t>
      </w:r>
    </w:p>
    <w:p w14:paraId="59A86CB1" w14:textId="1AFF25EA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sz w:val="24"/>
          <w:szCs w:val="24"/>
        </w:rPr>
      </w:pPr>
      <w:r w:rsidRPr="00EB4A51">
        <w:rPr>
          <w:sz w:val="24"/>
          <w:szCs w:val="24"/>
        </w:rPr>
        <w:t xml:space="preserve">Методы исследования бинокулярных функций, фузионных резервов и гибкости </w:t>
      </w:r>
      <w:proofErr w:type="spellStart"/>
      <w:r w:rsidRPr="00EB4A51">
        <w:rPr>
          <w:sz w:val="24"/>
          <w:szCs w:val="24"/>
        </w:rPr>
        <w:t>вергенции</w:t>
      </w:r>
      <w:proofErr w:type="spellEnd"/>
      <w:r w:rsidR="00BD4DF1">
        <w:rPr>
          <w:sz w:val="24"/>
          <w:szCs w:val="24"/>
        </w:rPr>
        <w:t>.</w:t>
      </w:r>
    </w:p>
    <w:p w14:paraId="2D5E9BB1" w14:textId="3DC072C1" w:rsidR="008F2750" w:rsidRPr="00EB4A51" w:rsidRDefault="008F2750" w:rsidP="00EB4A51">
      <w:pPr>
        <w:pStyle w:val="a7"/>
        <w:numPr>
          <w:ilvl w:val="0"/>
          <w:numId w:val="4"/>
        </w:numPr>
        <w:spacing w:after="0" w:line="360" w:lineRule="auto"/>
        <w:ind w:left="697" w:hanging="357"/>
        <w:contextualSpacing w:val="0"/>
        <w:jc w:val="both"/>
        <w:rPr>
          <w:color w:val="000000"/>
          <w:sz w:val="24"/>
          <w:szCs w:val="24"/>
        </w:rPr>
      </w:pPr>
      <w:r w:rsidRPr="00EB4A51">
        <w:rPr>
          <w:sz w:val="24"/>
          <w:szCs w:val="24"/>
        </w:rPr>
        <w:t>Методики исследования аккомодации, интерпретация результатов</w:t>
      </w:r>
      <w:r w:rsidR="00BD4DF1">
        <w:rPr>
          <w:sz w:val="24"/>
          <w:szCs w:val="24"/>
        </w:rPr>
        <w:t>.</w:t>
      </w:r>
    </w:p>
    <w:p w14:paraId="0D8330D8" w14:textId="77777777" w:rsidR="004E3D07" w:rsidRPr="004E3D07" w:rsidRDefault="004E3D07" w:rsidP="004E3D0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sectPr w:rsidR="004E3D07" w:rsidRPr="004E3D07" w:rsidSect="00EB4A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622FF7"/>
    <w:multiLevelType w:val="hybridMultilevel"/>
    <w:tmpl w:val="AC608EEC"/>
    <w:lvl w:ilvl="0" w:tplc="B846F42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95225"/>
    <w:multiLevelType w:val="hybridMultilevel"/>
    <w:tmpl w:val="4F5E5434"/>
    <w:lvl w:ilvl="0" w:tplc="04190015">
      <w:start w:val="1"/>
      <w:numFmt w:val="upp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7DB053F"/>
    <w:multiLevelType w:val="hybridMultilevel"/>
    <w:tmpl w:val="D1A42FA2"/>
    <w:lvl w:ilvl="0" w:tplc="04190015">
      <w:start w:val="1"/>
      <w:numFmt w:val="upperLetter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5"/>
  </w:num>
  <w:num w:numId="3" w16cid:durableId="1155145457">
    <w:abstractNumId w:val="2"/>
  </w:num>
  <w:num w:numId="4" w16cid:durableId="1934968357">
    <w:abstractNumId w:val="1"/>
  </w:num>
  <w:num w:numId="5" w16cid:durableId="942877761">
    <w:abstractNumId w:val="4"/>
  </w:num>
  <w:num w:numId="6" w16cid:durableId="698162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1522B5"/>
    <w:rsid w:val="004E3D07"/>
    <w:rsid w:val="006C0B77"/>
    <w:rsid w:val="006F7ADE"/>
    <w:rsid w:val="007C134F"/>
    <w:rsid w:val="007F606D"/>
    <w:rsid w:val="008242FF"/>
    <w:rsid w:val="00870751"/>
    <w:rsid w:val="008B611E"/>
    <w:rsid w:val="008F2750"/>
    <w:rsid w:val="00922C48"/>
    <w:rsid w:val="00AE4CFB"/>
    <w:rsid w:val="00B915B7"/>
    <w:rsid w:val="00BD4DF1"/>
    <w:rsid w:val="00C45708"/>
    <w:rsid w:val="00CB7BA0"/>
    <w:rsid w:val="00CE5D38"/>
    <w:rsid w:val="00E53998"/>
    <w:rsid w:val="00EA59DF"/>
    <w:rsid w:val="00EB4A51"/>
    <w:rsid w:val="00EE4070"/>
    <w:rsid w:val="00F12C76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9</cp:revision>
  <dcterms:created xsi:type="dcterms:W3CDTF">2025-04-09T10:59:00Z</dcterms:created>
  <dcterms:modified xsi:type="dcterms:W3CDTF">2025-12-15T10:47:00Z</dcterms:modified>
</cp:coreProperties>
</file>