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2C7E8" w14:textId="5960E869" w:rsidR="006D2B8C" w:rsidRPr="006D2B8C" w:rsidRDefault="006D2B8C" w:rsidP="006D2B8C">
      <w:pPr>
        <w:spacing w:after="149" w:line="240" w:lineRule="auto"/>
        <w:ind w:left="10" w:right="44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D2B8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КОНТРОЛЬНЫЕ ЗАДАНИЯ ИЛИ ИНЫЕ МАТЕРИАЛЫ ДЛЯ ОЦЕНКИ РЕЗУЛЬТАТОВ ОСВОЕНИЯ ПРАКТИКИ</w:t>
      </w:r>
    </w:p>
    <w:p w14:paraId="08CBEA2C" w14:textId="45CE4DA1" w:rsidR="006D2B8C" w:rsidRDefault="006D2B8C" w:rsidP="006D2B8C">
      <w:pPr>
        <w:spacing w:after="4" w:line="240" w:lineRule="auto"/>
        <w:ind w:right="136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 w:rsidRPr="006D2B8C">
        <w:rPr>
          <w:rFonts w:ascii="Times New Roman" w:eastAsia="Times New Roman" w:hAnsi="Times New Roman" w:cs="Times New Roman"/>
          <w:sz w:val="24"/>
          <w:lang w:eastAsia="ru-RU"/>
        </w:rPr>
        <w:t>ПЕРЕЧЕНЬ ВОПРОСОВ ДЛЯ ЭКЗАМЕНА</w:t>
      </w:r>
      <w:r w:rsidRPr="006D2B8C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 </w:t>
      </w:r>
    </w:p>
    <w:p w14:paraId="1684E744" w14:textId="77777777" w:rsidR="00D815AD" w:rsidRPr="006D2B8C" w:rsidRDefault="00D815AD" w:rsidP="006D2B8C">
      <w:pPr>
        <w:spacing w:after="4" w:line="240" w:lineRule="auto"/>
        <w:ind w:right="136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14:paraId="11E35A20" w14:textId="77777777" w:rsidR="006D2B8C" w:rsidRPr="006D2B8C" w:rsidRDefault="006D2B8C" w:rsidP="006D2B8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клинического минимума обследования при подозрении на туберкулез и его интерпретация.</w:t>
      </w:r>
    </w:p>
    <w:p w14:paraId="5A0543AF" w14:textId="77777777" w:rsidR="006D2B8C" w:rsidRPr="006D2B8C" w:rsidRDefault="006D2B8C" w:rsidP="006D2B8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B8C">
        <w:rPr>
          <w:rFonts w:ascii="Times New Roman" w:eastAsia="Times New Roman" w:hAnsi="Times New Roman" w:cs="Times New Roman"/>
          <w:sz w:val="24"/>
          <w:szCs w:val="24"/>
        </w:rPr>
        <w:t>Интерпретация результатов лучевых методов исследования (ФОГ) для отбора лиц, подлежащих обследованию на туберкулез.</w:t>
      </w:r>
    </w:p>
    <w:p w14:paraId="1702640C" w14:textId="77777777" w:rsidR="006D2B8C" w:rsidRPr="006D2B8C" w:rsidRDefault="006D2B8C" w:rsidP="006D2B8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B8C">
        <w:rPr>
          <w:rFonts w:ascii="Times New Roman" w:eastAsia="Times New Roman" w:hAnsi="Times New Roman" w:cs="Times New Roman"/>
          <w:sz w:val="24"/>
          <w:szCs w:val="24"/>
        </w:rPr>
        <w:t>Оценка факторов риска развития туберкулеза у пациентов, которым планируется назначение генно-инженерных биологических препаратов (ГИБП).</w:t>
      </w:r>
    </w:p>
    <w:p w14:paraId="51C4E12C" w14:textId="77777777" w:rsidR="006D2B8C" w:rsidRPr="006D2B8C" w:rsidRDefault="006D2B8C" w:rsidP="006D2B8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совместную работу со специалистами лечебно-профилактических учреждений общей сети (терапевтами, педиатрами и др.) по диспансеризации и выявлению туберкулеза у лиц из различных групп риска.</w:t>
      </w:r>
    </w:p>
    <w:p w14:paraId="08FF3366" w14:textId="77777777" w:rsidR="006D2B8C" w:rsidRPr="006D2B8C" w:rsidRDefault="006D2B8C" w:rsidP="006D2B8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диспансерное наблюдение за больными туберкулезом и контактными лицами.</w:t>
      </w:r>
    </w:p>
    <w:p w14:paraId="41637E6F" w14:textId="77777777" w:rsidR="006D2B8C" w:rsidRPr="006D2B8C" w:rsidRDefault="006D2B8C" w:rsidP="006D2B8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противотуберкулезные мероприятия в очаге туберкулезной инфекции.</w:t>
      </w:r>
    </w:p>
    <w:p w14:paraId="20F652E0" w14:textId="77777777" w:rsidR="006D2B8C" w:rsidRPr="006D2B8C" w:rsidRDefault="006D2B8C" w:rsidP="006D2B8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8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эпидемиологические показатели по туберкулезу, составлять план работы по их оптимизации.</w:t>
      </w:r>
    </w:p>
    <w:p w14:paraId="24D61A18" w14:textId="77777777" w:rsidR="006D2B8C" w:rsidRPr="006D2B8C" w:rsidRDefault="006D2B8C" w:rsidP="006D2B8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B8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 интерпретация данных клинических, биохимических, микробиологических и иммунологических</w:t>
      </w:r>
      <w:r w:rsidRPr="006D2B8C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 пациента при подозрении на заболевание туберкулезом.</w:t>
      </w:r>
    </w:p>
    <w:p w14:paraId="44B3BF78" w14:textId="77777777" w:rsidR="006D2B8C" w:rsidRPr="006D2B8C" w:rsidRDefault="006D2B8C" w:rsidP="006D2B8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B8C">
        <w:rPr>
          <w:rFonts w:ascii="Times New Roman" w:eastAsia="Times New Roman" w:hAnsi="Times New Roman" w:cs="Times New Roman"/>
          <w:sz w:val="24"/>
          <w:szCs w:val="24"/>
        </w:rPr>
        <w:t>Формулировать клинический диагноз в соответствии с Международной статистической классификацией болезней.</w:t>
      </w:r>
    </w:p>
    <w:p w14:paraId="3EC533A3" w14:textId="77777777" w:rsidR="006D2B8C" w:rsidRPr="006D2B8C" w:rsidRDefault="006D2B8C" w:rsidP="006D2B8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B8C">
        <w:rPr>
          <w:rFonts w:ascii="Times New Roman" w:eastAsia="Times New Roman" w:hAnsi="Times New Roman" w:cs="Times New Roman"/>
          <w:sz w:val="24"/>
          <w:szCs w:val="24"/>
        </w:rPr>
        <w:t xml:space="preserve">Проводить дифференциальную диагностику с патологическими состояниями, симптомами и синдромами, подозрительными на заболевание туберкулезом. </w:t>
      </w:r>
    </w:p>
    <w:p w14:paraId="2E5AD446" w14:textId="77777777" w:rsidR="006D2B8C" w:rsidRPr="006D2B8C" w:rsidRDefault="006D2B8C" w:rsidP="006D2B8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B8C">
        <w:rPr>
          <w:rFonts w:ascii="Times New Roman" w:eastAsia="Times New Roman" w:hAnsi="Times New Roman" w:cs="Times New Roman"/>
          <w:sz w:val="24"/>
          <w:szCs w:val="24"/>
        </w:rPr>
        <w:t>Диагностика осложнений туберкулеза.</w:t>
      </w:r>
    </w:p>
    <w:p w14:paraId="6D8E5605" w14:textId="77777777" w:rsidR="006D2B8C" w:rsidRPr="006D2B8C" w:rsidRDefault="006D2B8C" w:rsidP="006D2B8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B8C">
        <w:rPr>
          <w:rFonts w:ascii="Times New Roman" w:eastAsia="Times New Roman" w:hAnsi="Times New Roman" w:cs="Times New Roman"/>
          <w:sz w:val="24"/>
          <w:szCs w:val="24"/>
        </w:rPr>
        <w:t>Лечение осложнений туберкулеза.</w:t>
      </w:r>
    </w:p>
    <w:p w14:paraId="088700CB" w14:textId="77777777" w:rsidR="006D2B8C" w:rsidRPr="006D2B8C" w:rsidRDefault="006D2B8C" w:rsidP="006D2B8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B8C">
        <w:rPr>
          <w:rFonts w:ascii="Times New Roman" w:eastAsia="Times New Roman" w:hAnsi="Times New Roman" w:cs="Times New Roman"/>
          <w:sz w:val="24"/>
          <w:szCs w:val="24"/>
        </w:rPr>
        <w:t>Оценка эффективности химиотерапии на этапах лечения.</w:t>
      </w:r>
    </w:p>
    <w:p w14:paraId="3E3632B4" w14:textId="77777777" w:rsidR="006D2B8C" w:rsidRPr="006D2B8C" w:rsidRDefault="006D2B8C" w:rsidP="006D2B8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показаний и проведение </w:t>
      </w:r>
      <w:proofErr w:type="spellStart"/>
      <w:r w:rsidRPr="006D2B8C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пневмоперитонеума</w:t>
      </w:r>
      <w:proofErr w:type="spellEnd"/>
      <w:r w:rsidRPr="006D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искусственного пневмоторакса. </w:t>
      </w:r>
    </w:p>
    <w:p w14:paraId="4043FDC1" w14:textId="77777777" w:rsidR="006D2B8C" w:rsidRPr="006D2B8C" w:rsidRDefault="006D2B8C" w:rsidP="006D2B8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8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врачебной помощи при спонтанном пневмотораксе.</w:t>
      </w:r>
    </w:p>
    <w:p w14:paraId="0B6AB134" w14:textId="77777777" w:rsidR="006D2B8C" w:rsidRPr="006D2B8C" w:rsidRDefault="006D2B8C" w:rsidP="006D2B8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8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врачебной помощи при легочном кровотечении.</w:t>
      </w:r>
    </w:p>
    <w:p w14:paraId="171CD46F" w14:textId="77777777" w:rsidR="006D2B8C" w:rsidRPr="006D2B8C" w:rsidRDefault="006D2B8C" w:rsidP="006D2B8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8C">
        <w:rPr>
          <w:rFonts w:ascii="Times New Roman" w:eastAsia="Times New Roman" w:hAnsi="Times New Roman" w:cs="Times New Roman"/>
          <w:sz w:val="24"/>
          <w:lang w:eastAsia="ru-RU"/>
        </w:rPr>
        <w:t>Проведение и контроль эффективности медицинской реабилитации пациентов, находящихся на диспансерном учете у фтизиатра.</w:t>
      </w:r>
    </w:p>
    <w:p w14:paraId="480E772C" w14:textId="77777777" w:rsidR="006D2B8C" w:rsidRPr="006D2B8C" w:rsidRDefault="006D2B8C" w:rsidP="006D2B8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D2B8C">
        <w:rPr>
          <w:rFonts w:ascii="Times New Roman" w:eastAsia="Times New Roman" w:hAnsi="Times New Roman" w:cs="Times New Roman"/>
          <w:sz w:val="24"/>
          <w:lang w:eastAsia="ru-RU"/>
        </w:rPr>
        <w:t>Проведение противотуберкулезной пропаганды и санитарного просвещения с населением и среди больных, их родственников и лиц, контактирующих с больными туберкулезом.</w:t>
      </w:r>
    </w:p>
    <w:p w14:paraId="6DFEAC72" w14:textId="77777777" w:rsidR="006D2B8C" w:rsidRPr="006D2B8C" w:rsidRDefault="006D2B8C" w:rsidP="006D2B8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отчетов работы врача фтизиатра.</w:t>
      </w:r>
    </w:p>
    <w:p w14:paraId="5E2A8CF8" w14:textId="77777777" w:rsidR="006D2B8C" w:rsidRPr="006D2B8C" w:rsidRDefault="006D2B8C" w:rsidP="006D2B8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8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оказания фтизиатрической помощи пациентам с учетом индикативных показателей.</w:t>
      </w:r>
    </w:p>
    <w:p w14:paraId="216EF42A" w14:textId="77777777" w:rsidR="006D2B8C" w:rsidRPr="006D2B8C" w:rsidRDefault="006D2B8C" w:rsidP="006D2B8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B8C">
        <w:rPr>
          <w:rFonts w:ascii="Times New Roman" w:eastAsia="Times New Roman" w:hAnsi="Times New Roman" w:cs="Times New Roman"/>
          <w:sz w:val="24"/>
          <w:szCs w:val="24"/>
        </w:rPr>
        <w:t>Разработка плана медицинской эвакуации из отделения в случае чрезвычайной ситуации.</w:t>
      </w:r>
    </w:p>
    <w:p w14:paraId="3899C294" w14:textId="77777777" w:rsidR="006D2B8C" w:rsidRPr="006D2B8C" w:rsidRDefault="006D2B8C" w:rsidP="006D2B8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44EBB" w14:textId="75C0EE2A" w:rsidR="006D2B8C" w:rsidRPr="006D2B8C" w:rsidRDefault="006D2B8C" w:rsidP="006D2B8C">
      <w:pPr>
        <w:spacing w:after="108" w:line="240" w:lineRule="auto"/>
        <w:ind w:left="10" w:right="4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GoBack"/>
      <w:bookmarkEnd w:id="0"/>
      <w:r w:rsidRPr="006D2B8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МЕТОДИЧЕСКИЕ МАТЕРИАЛЫ, ОПРЕДЕЛЯЮЩИЕ ПРОЦЕДУРЫ ОЦЕНИВАНИЯ ЗНАНИЙ, УМЕНИЙ, НАВЫКОВ, ХАРАКТЕРИЗУЮЩИХ ЭТАПЫ ФОРМИРОВАНИЯ КОМПЕТЕНЦИЙ</w:t>
      </w:r>
    </w:p>
    <w:p w14:paraId="0C0D2DD5" w14:textId="77777777" w:rsidR="006D2B8C" w:rsidRPr="006D2B8C" w:rsidRDefault="006D2B8C" w:rsidP="006D2B8C">
      <w:pPr>
        <w:spacing w:after="117" w:line="240" w:lineRule="auto"/>
        <w:ind w:left="54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D2B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70A40C4F" w14:textId="77777777" w:rsidR="006D2B8C" w:rsidRPr="006D2B8C" w:rsidRDefault="006D2B8C" w:rsidP="006D2B8C">
      <w:pPr>
        <w:spacing w:after="4" w:line="240" w:lineRule="auto"/>
        <w:ind w:left="-6" w:firstLine="566"/>
        <w:jc w:val="both"/>
        <w:rPr>
          <w:rFonts w:ascii="Calibri" w:eastAsia="Times New Roman" w:hAnsi="Calibri" w:cs="Times New Roman"/>
        </w:rPr>
      </w:pPr>
      <w:r w:rsidRPr="006D2B8C">
        <w:rPr>
          <w:rFonts w:ascii="Times New Roman" w:eastAsia="Times New Roman" w:hAnsi="Times New Roman" w:cs="Times New Roman"/>
          <w:sz w:val="24"/>
          <w:lang w:eastAsia="ru-RU"/>
        </w:rPr>
        <w:t xml:space="preserve">Промежуточная аттестация: производственная клиническая практика по получению профессиональных умений и опыта профессиональной деятельности по специальности ординатуры </w:t>
      </w:r>
      <w:r w:rsidRPr="006D2B8C">
        <w:rPr>
          <w:rFonts w:ascii="Times New Roman" w:eastAsia="Times New Roman" w:hAnsi="Times New Roman" w:cs="Times New Roman"/>
          <w:sz w:val="24"/>
          <w:lang w:eastAsia="ru-RU"/>
        </w:rPr>
        <w:softHyphen/>
      </w:r>
      <w:r w:rsidRPr="006D2B8C">
        <w:rPr>
          <w:rFonts w:ascii="Times New Roman" w:eastAsia="Times New Roman" w:hAnsi="Times New Roman" w:cs="Times New Roman"/>
          <w:sz w:val="24"/>
          <w:szCs w:val="24"/>
        </w:rPr>
        <w:t xml:space="preserve">31.08.51 </w:t>
      </w:r>
      <w:r w:rsidRPr="006D2B8C">
        <w:rPr>
          <w:rFonts w:ascii="Times New Roman" w:eastAsia="Times New Roman" w:hAnsi="Times New Roman" w:cs="Times New Roman"/>
          <w:sz w:val="24"/>
          <w:lang w:eastAsia="ru-RU"/>
        </w:rPr>
        <w:t xml:space="preserve">Фтизиатрия завершается экзаменом в виде ответа на 2 вопроса билета после 2 семестра. При постановке оценки учитывается мнение непосредственного руководителя производственной практики.  </w:t>
      </w:r>
    </w:p>
    <w:p w14:paraId="06123E4C" w14:textId="77777777" w:rsidR="00AA4CBA" w:rsidRDefault="00AA4CBA"/>
    <w:sectPr w:rsidR="00AA4CBA" w:rsidSect="00917813">
      <w:footerReference w:type="default" r:id="rId7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FEF94" w14:textId="77777777" w:rsidR="00EA58D2" w:rsidRDefault="00EA58D2">
      <w:pPr>
        <w:spacing w:after="0" w:line="240" w:lineRule="auto"/>
      </w:pPr>
      <w:r>
        <w:separator/>
      </w:r>
    </w:p>
  </w:endnote>
  <w:endnote w:type="continuationSeparator" w:id="0">
    <w:p w14:paraId="0736ACBF" w14:textId="77777777" w:rsidR="00EA58D2" w:rsidRDefault="00EA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91AEC" w14:textId="77777777" w:rsidR="001D7945" w:rsidRDefault="006D2B8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10AC30D" w14:textId="77777777" w:rsidR="001D7945" w:rsidRDefault="00EA58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D3CD4" w14:textId="77777777" w:rsidR="00EA58D2" w:rsidRDefault="00EA58D2">
      <w:pPr>
        <w:spacing w:after="0" w:line="240" w:lineRule="auto"/>
      </w:pPr>
      <w:r>
        <w:separator/>
      </w:r>
    </w:p>
  </w:footnote>
  <w:footnote w:type="continuationSeparator" w:id="0">
    <w:p w14:paraId="72FAB764" w14:textId="77777777" w:rsidR="00EA58D2" w:rsidRDefault="00EA5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A4760"/>
    <w:multiLevelType w:val="hybridMultilevel"/>
    <w:tmpl w:val="A0463DEC"/>
    <w:lvl w:ilvl="0" w:tplc="F20C8106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BDC20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5742C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85853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5B6BB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74899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51416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FC6C7D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08E0C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3A5F0CFD"/>
    <w:multiLevelType w:val="hybridMultilevel"/>
    <w:tmpl w:val="FD94D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86"/>
    <w:rsid w:val="006C453F"/>
    <w:rsid w:val="006D2B8C"/>
    <w:rsid w:val="00AA4CBA"/>
    <w:rsid w:val="00D815AD"/>
    <w:rsid w:val="00EA58D2"/>
    <w:rsid w:val="00E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DB1D"/>
  <w15:chartTrackingRefBased/>
  <w15:docId w15:val="{754CBC64-6490-472A-9033-33CAD813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D2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D2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2018-06-20T13:29:00Z</dcterms:created>
  <dcterms:modified xsi:type="dcterms:W3CDTF">2018-06-20T13:34:00Z</dcterms:modified>
</cp:coreProperties>
</file>