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УКАЗАНИЯ ДЛЯ ОБУЧАЮЩИХСЯ</w:t>
      </w:r>
    </w:p>
    <w:p w:rsid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ЗАНЯТИЯ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Эпидемиология туберкулеза. Возбудитель туберкулеза. Патоморфология туберкулеза. Иммунитет при туберкулезе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занятия: </w:t>
      </w: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вопросы этиологии, эпидемиологии и патоморфологии туберкулеза, особенности иммунного ответа при туберкулезе.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исходного уровня знаний в виде письменного опроса. Проводится устный опрос, разбор темы занятия. </w:t>
      </w: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данной теме рассматриваются актуальные вопросы эпидемиологии туберкулеза (источник, пути передачи, восприимчивый коллектив и резервуар туберкулезной инфекции). Группы риска по туберкулезу. Возбудитель туберкулеза, его строение, свойства, 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и атипичные формы. Вопросы патоморфологии туберкулеза. Особенности иммунного ответа при туберкулезе.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теме:</w:t>
      </w:r>
    </w:p>
    <w:p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туберкулеза. Типичные и атипичные формы.</w:t>
      </w:r>
    </w:p>
    <w:p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микобактерии.</w:t>
      </w:r>
    </w:p>
    <w:p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микобактерии.</w:t>
      </w:r>
    </w:p>
    <w:p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инфекции, пути передачи, восприимчивый коллектив.</w:t>
      </w:r>
    </w:p>
    <w:p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Эпидемиологические показатели. </w:t>
      </w:r>
    </w:p>
    <w:p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туберкулезной гранулемы.</w:t>
      </w:r>
    </w:p>
    <w:p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туберкулезного воспаления.</w:t>
      </w:r>
    </w:p>
    <w:p w:rsidR="003E7C79" w:rsidRPr="003E7C79" w:rsidRDefault="003E7C79" w:rsidP="003E7C79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 при туберкулезе.</w:t>
      </w:r>
    </w:p>
    <w:p w:rsidR="003E7C79" w:rsidRPr="003E7C79" w:rsidRDefault="003E7C79" w:rsidP="003E7C7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Обследование больного. Основные клинические симптомы туберкулеза.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Деонтология во фтизиатрии. Методы выявления и диагностики.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занятия: 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клинические симптомы туберкулеза, методы выявления и диагностики туберкулеза, используемые врачами ОЛС и фтизиатрической службы.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исходного уровня знаний в виде письменного опроса. Проводится устный опрос, разбор темы занятия. </w:t>
      </w: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данной теме изучаются основные жалобы больного туберкулезом, особенности сбора анамнеза, проведение физикального осмотра. Вопросы деонтологии во фтизиатрии. Методы выявления туберкулеза. Алгоритм выявления туберкулеза в ОЛС. Методы лабораторной, лучевой и инструментальной диагностики туберкулеза. Особенности сбора мокроты для микробиологического исследования. Микробиологическая диагностика туберкулеза (бактериоскопические, бактериологические, биологический и молекулярно-генетические методы). Массовая и индивидуальная иммунодиагностика туберкулеза (цели, показания, противопоказания, техника постановки и интерпретации результатов реакции Манту с 2ТЕ ППД-Л и Диаскинтеста). 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практическое занятие обучающийся должен подготовить устное сообщение по теме №1 «Основные принципы и методы лечения туберкулеза. Лечение туберкулеза органов челюстно-лицевой области. Диагностика и лечение неотложных состояний во фтизиатрии», вынесенной на самостоятельное изучение, а также по теме №2 «Клиническая классификация туберкулеза. Принципы формулировки клинического диагноза туберкулеза»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теме: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больного туберкулезом.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анамнеза. Физикальные методы обследования.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Деонтология во фтизиатрии.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выявления туберкулеза.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диагностики туберкулеза в ОЛС.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Схема обследования больного в ПТД.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микробиологической диагностики туберкулеза.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диагностика туберкулеза.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Инструментальные методы обследования.</w:t>
      </w:r>
    </w:p>
    <w:p w:rsidR="003E7C79" w:rsidRPr="003E7C79" w:rsidRDefault="003E7C79" w:rsidP="003E7C7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Иммунодиагностика.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лечения туберкулеза.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резервные противотуберкулезные препараты. 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 принципы химиотерапии туберкулеза органов челюстно-лицевой области.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Хирургическое лечение туберкулеза органов челюстно-лицевой области.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лечение кровотечения при туберкулезе. 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неотложная помощь при спонтанном пневмотораксе.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сведения о клинической классификации туберкулеза.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классификации.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клинической классификации туберкулеза.</w:t>
      </w:r>
    </w:p>
    <w:p w:rsidR="003E7C79" w:rsidRPr="003E7C79" w:rsidRDefault="003E7C79" w:rsidP="003E7C7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формулировки клинического диагноза туберкулеза.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Клиническая классификация туберкулеза челюстно-лицевой области.</w:t>
      </w:r>
      <w:r w:rsidR="0057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Туберкулез мягких тканей и слизистых оболочек органов челюстно-лицевой области. Туберкулез костей и суставов челюстно-лицевой области. Туберкулез лимфатических узлов челюстно-лицевой области. Туберкулез слюнных желез. Итоговое тестирование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занятия: </w:t>
      </w: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основные принципы клинической классификации туберкулеза ЧЛО, клинику и диагностику туберкулеза ЧЛО.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карта занятия.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данной теме изучаются 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клиническая классификация туберкулеза челюстно-лицевой области. Особенности клиники, диагностики и дифференциальной диагностики туберкулеза мягких тканей и слизистых оболочек органов челюстно-лицевой области. Особенности клиники, диагностики и дифференциальной диагностики туберкулеза костей и суставов челюстно-лицевой области. Особенности клиники, диагностики и дифференциальной диагностики туберкулеза лимфатических узлов челюстно-лицевой области. Особенности клиники, диагностики и дифференциальной диагностики туберкулеза слюнных желез.</w:t>
      </w:r>
    </w:p>
    <w:p w:rsidR="003E7C79" w:rsidRPr="003E7C79" w:rsidRDefault="003E7C79" w:rsidP="003E7C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практическое занятие обучающийся должен подготовить устное сообщение по темам №4 «Дифференциальная диагностика туберкулеза органов челюстно-лицевой области с онкологическими заболеваниями» и №1 «Дифференциальная диагностика туберкулеза и неспецифических заболеваний слизистой оболочки полости рта».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подготовки по теме:</w:t>
      </w:r>
    </w:p>
    <w:p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Клиническая классификация туберкулеза челюстно-лицевой области. </w:t>
      </w:r>
    </w:p>
    <w:p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мягких тканей и слизистых оболочек органов челюстно-лицевой области. </w:t>
      </w:r>
    </w:p>
    <w:p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костей и суставов челюстно-лицевой области. </w:t>
      </w:r>
    </w:p>
    <w:p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Туберкулез лимфатических узлов челюстно-лицевой области. </w:t>
      </w:r>
    </w:p>
    <w:p w:rsidR="003E7C79" w:rsidRPr="003E7C79" w:rsidRDefault="003E7C79" w:rsidP="003E7C79">
      <w:pPr>
        <w:widowControl w:val="0"/>
        <w:numPr>
          <w:ilvl w:val="0"/>
          <w:numId w:val="3"/>
        </w:numPr>
        <w:tabs>
          <w:tab w:val="num" w:pos="709"/>
        </w:tabs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 слюнных желез.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изучения.</w:t>
      </w:r>
    </w:p>
    <w:p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слизистых оболочек с онкологическими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костей и суставов с онкологическими заболеваниями челюстно-лицевой области.</w:t>
      </w:r>
    </w:p>
    <w:p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периферических лимфатических узлов с онкологическими заболеваниями челюстно-лицевой области.</w:t>
      </w:r>
    </w:p>
    <w:p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первичного туберкулезного шанкра с неспецифическими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туберкулезной волчанки с неспецифическими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милиарно-язвенного туберкулеза с неспецифическими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скрофулодермы с неспецифическими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САМОСТОЯТЕЛЬНАЯ ВНЕАУДИТОРНАЯ РАБОТА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Неотложные состояния во фтизиатрии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 к подготовке устного сообщения:</w:t>
      </w:r>
    </w:p>
    <w:p w:rsidR="003E7C79" w:rsidRPr="003E7C79" w:rsidRDefault="003E7C79" w:rsidP="003E7C7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Клиника и диагностика легочного кровотечения при туберкулезе. </w:t>
      </w:r>
    </w:p>
    <w:p w:rsidR="003E7C79" w:rsidRPr="003E7C79" w:rsidRDefault="003E7C79" w:rsidP="003E7C7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спонтанного пневмоторакса.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устного сообщения:</w:t>
      </w:r>
    </w:p>
    <w:p w:rsidR="003E7C79" w:rsidRPr="003E7C79" w:rsidRDefault="003E7C79" w:rsidP="003E7C7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подготовить устное сообщение на практическое занятие № 2.</w:t>
      </w:r>
    </w:p>
    <w:p w:rsidR="003E7C79" w:rsidRPr="003E7C79" w:rsidRDefault="003E7C79" w:rsidP="003E7C7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сообщении обучающийся должен отразить актуальность проблемы, цели, задачи и выводы.</w:t>
      </w:r>
    </w:p>
    <w:p w:rsidR="003E7C79" w:rsidRPr="003E7C79" w:rsidRDefault="003E7C79" w:rsidP="003E7C79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должно занимать по времени не более 15 мин.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3E7C79" w:rsidRPr="003E7C79" w:rsidRDefault="003E7C79" w:rsidP="003E7C7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Перельман М. И. Фтизиатрия [Электронный ресурс]: учебник / М. И. Перельман, И. В. Богадельникова. - 4-е изд., перераб. и доп. - М.: ГЭОТАР-Медиа, 2015. - </w:t>
      </w:r>
      <w:hyperlink r:id="rId7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ISBN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9785970433188.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3E7C79" w:rsidRPr="003E7C79" w:rsidRDefault="003E7C79" w:rsidP="003E7C7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 В. Ю. Фтизиатрия [Электронный ресурс]: учебник / В. Ю. Мишин и др. - 2-е изд., перераб. и доп. - М.: ГЭОТАР-Медиа, 2016. - </w:t>
      </w:r>
      <w:hyperlink r:id="rId8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http://www.studentlibrary.ru/book/ISBN9785970436684.html</w:t>
        </w:r>
      </w:hyperlink>
    </w:p>
    <w:p w:rsidR="003E7C79" w:rsidRPr="003E7C79" w:rsidRDefault="003E7C79" w:rsidP="003E7C7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легочному и внелегочному туберкулезу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Ю.Н. Левашева, Ю.М. Репина: производственно-практическое издание. -  СПб.: ЭЛБИ-СПб, 2006. - 516 с.</w:t>
      </w:r>
    </w:p>
    <w:p w:rsidR="003E7C79" w:rsidRPr="003E7C79" w:rsidRDefault="003E7C79" w:rsidP="003E7C7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Учебное пособие для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практическим занятиям по дисциплине фтизиатрия [Текст]: учеб. пособие для обучающихся по спец. 31.05.01 "Лечебное дело", 31.05.02 "Педиатрия", 32.05.01 "Медико-профилактическое дело", 31.05.03 "Стоматология" / П. Н. Новосёлов [и др.] ; Южно-Уральский гос. мед. ун-т, Каф. фтизиатрии. - Челябинск : [б. и.], 2016. - 194 с.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Клиническая классификация туберкулеза. Принципы формулировки клинического диагноза туберкулеза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 к подготовке устного сообщения:</w:t>
      </w:r>
    </w:p>
    <w:p w:rsidR="003E7C79" w:rsidRPr="003E7C79" w:rsidRDefault="003E7C79" w:rsidP="003E7C7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сведения о клинической классификации туберкулеза.</w:t>
      </w:r>
    </w:p>
    <w:p w:rsidR="003E7C79" w:rsidRPr="003E7C79" w:rsidRDefault="003E7C79" w:rsidP="003E7C7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классификации.</w:t>
      </w:r>
    </w:p>
    <w:p w:rsidR="003E7C79" w:rsidRPr="003E7C79" w:rsidRDefault="003E7C79" w:rsidP="003E7C7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построения клинической классификации туберкулеза.</w:t>
      </w:r>
    </w:p>
    <w:p w:rsidR="003E7C79" w:rsidRPr="003E7C79" w:rsidRDefault="003E7C79" w:rsidP="003E7C7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формулировки клинического диагноза туберкулеза.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tLeast"/>
        <w:ind w:left="993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устного сообщения:</w:t>
      </w:r>
    </w:p>
    <w:p w:rsidR="003E7C79" w:rsidRPr="003E7C79" w:rsidRDefault="003E7C79" w:rsidP="003E7C7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подготовить устное сообщение на практическое занятие № 2.</w:t>
      </w:r>
    </w:p>
    <w:p w:rsidR="003E7C79" w:rsidRPr="003E7C79" w:rsidRDefault="003E7C79" w:rsidP="003E7C7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сообщении обучающийся должен отразить актуальность проблемы, цели, задачи и выводы.</w:t>
      </w:r>
    </w:p>
    <w:p w:rsidR="003E7C79" w:rsidRPr="003E7C79" w:rsidRDefault="003E7C79" w:rsidP="003E7C79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должно занимать по времени не более 15 мин.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3E7C79" w:rsidRPr="003E7C79" w:rsidRDefault="003E7C79" w:rsidP="003E7C7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Перельман М. И. Фтизиатрия [Электронный ресурс]: учебник / М. И. Перельман, И. В. Богадельникова. - 4-е изд., перераб. и доп. - М.: ГЭОТАР-Медиа, 2015. - </w:t>
      </w:r>
      <w:hyperlink r:id="rId9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ISBN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9785970433188.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3E7C79" w:rsidRPr="003E7C79" w:rsidRDefault="003E7C79" w:rsidP="003E7C7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 В. Ю. Фтизиатрия [Электронный ресурс]: учебник / В. Ю. Мишин и др. - 2-е изд., перераб. и доп. - М.: ГЭОТАР-Медиа, 2016. - </w:t>
      </w:r>
      <w:hyperlink r:id="rId10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http://www.studentlibrary.ru/book/ISBN9785970436684.html</w:t>
        </w:r>
      </w:hyperlink>
    </w:p>
    <w:p w:rsidR="003E7C79" w:rsidRPr="003E7C79" w:rsidRDefault="003E7C79" w:rsidP="003E7C7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легочному и внелегочному туберкулезу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Ю.Н. Левашева, Ю.М. Репина: производственно-практическое издание. -  СПб.: ЭЛБИ-СПб, 2006. - 516 с.</w:t>
      </w:r>
    </w:p>
    <w:p w:rsidR="003E7C79" w:rsidRPr="003E7C79" w:rsidRDefault="003E7C79" w:rsidP="003E7C79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Учебное пособие для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практическим занятиям по дисциплине фтизиатрия [Текст]: учеб. пособие для обучающихся по спец. 31.05.01 "Лечебное дело", 31.05.02 "Педиатрия", 32.05.01 "Медико-профилактическое дело", 31.05.03 "Стоматология" / П. Н. Новосёлов [и др.] ; Южно-Уральский гос. мед. ун-т, Каф. фтизиатрии. - Челябинск : [б. и.], 2016. - 194 с.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Дифференциальная диагностика туберкулеза органов челюстно-лицевой области с онкологическими заболеваниями</w:t>
      </w:r>
    </w:p>
    <w:p w:rsidR="003E7C79" w:rsidRPr="003E7C79" w:rsidRDefault="003E7C79" w:rsidP="003E7C79">
      <w:pPr>
        <w:widowControl w:val="0"/>
        <w:tabs>
          <w:tab w:val="left" w:pos="0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 к подготовке устного сообщения:</w:t>
      </w:r>
    </w:p>
    <w:p w:rsidR="003E7C79" w:rsidRPr="003E7C79" w:rsidRDefault="003E7C79" w:rsidP="003E7C79">
      <w:pPr>
        <w:widowControl w:val="0"/>
        <w:numPr>
          <w:ilvl w:val="0"/>
          <w:numId w:val="17"/>
        </w:numPr>
        <w:tabs>
          <w:tab w:val="left" w:pos="0"/>
          <w:tab w:val="num" w:pos="720"/>
          <w:tab w:val="left" w:pos="993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слизистых оболочек с онкологическими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numPr>
          <w:ilvl w:val="0"/>
          <w:numId w:val="17"/>
        </w:numPr>
        <w:tabs>
          <w:tab w:val="left" w:pos="0"/>
          <w:tab w:val="num" w:pos="720"/>
          <w:tab w:val="left" w:pos="993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костей и суставов с онкологическими заболеваниями челюстно-лицевой области.</w:t>
      </w:r>
    </w:p>
    <w:p w:rsidR="003E7C79" w:rsidRPr="003E7C79" w:rsidRDefault="003E7C79" w:rsidP="003E7C79">
      <w:pPr>
        <w:widowControl w:val="0"/>
        <w:numPr>
          <w:ilvl w:val="0"/>
          <w:numId w:val="17"/>
        </w:numPr>
        <w:tabs>
          <w:tab w:val="left" w:pos="0"/>
          <w:tab w:val="num" w:pos="720"/>
          <w:tab w:val="left" w:pos="993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туберкулеза периферических лимфатических узлов с онкологическими заболеваниями челюстно-лицевой области.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устного сообщения:</w:t>
      </w:r>
    </w:p>
    <w:p w:rsidR="003E7C79" w:rsidRPr="003E7C79" w:rsidRDefault="003E7C79" w:rsidP="003E7C7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подготовить устное сообщение на практическое занятие № 3.</w:t>
      </w:r>
    </w:p>
    <w:p w:rsidR="003E7C79" w:rsidRPr="003E7C79" w:rsidRDefault="003E7C79" w:rsidP="003E7C7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сообщении обучающийся должен отразить актуальность проблемы, цели, задачи и выводы.</w:t>
      </w:r>
    </w:p>
    <w:p w:rsidR="003E7C79" w:rsidRPr="003E7C79" w:rsidRDefault="003E7C79" w:rsidP="003E7C7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должно занимать по времени не более 15 мин.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3E7C79" w:rsidRPr="003E7C79" w:rsidRDefault="003E7C79" w:rsidP="003E7C7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Перельман М. И. Фтизиатрия [Электронный ресурс]: учебник / М. И. Перельман, И. В. Богадельникова. - 4-е изд., перераб. и доп. - М.: ГЭОТАР-Медиа, 2015. - </w:t>
      </w:r>
      <w:hyperlink r:id="rId11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ISBN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9785970433188.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3E7C79" w:rsidRPr="003E7C79" w:rsidRDefault="003E7C79" w:rsidP="003E7C7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 В. Ю. Фтизиатрия [Электронный ресурс]: учебник / В. Ю. Мишин и др. - 2-е изд., перераб. и доп. - М.: ГЭОТАР-Медиа, 2016. - </w:t>
      </w:r>
      <w:hyperlink r:id="rId12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http://www.studentlibrary.ru/book/ISBN9785970436684.html</w:t>
        </w:r>
      </w:hyperlink>
    </w:p>
    <w:p w:rsidR="003E7C79" w:rsidRPr="003E7C79" w:rsidRDefault="003E7C79" w:rsidP="003E7C79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Максимовский Ю.М. Терапевтическая стоматология. Кариесология и заболевания твердых тканей зубов. Эндодонтия [Электронный ресурс] / Ю. М. Максимовский, А. В. Митронин; под общей ред. Ю. М. Максимовского - М.: ГЭОТАР-Медиа, 2014. - </w:t>
      </w:r>
      <w:hyperlink r:id="rId13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http://www.studentlibrary.ru/book/ISBN9785970429198.html</w:t>
        </w:r>
      </w:hyperlink>
    </w:p>
    <w:p w:rsidR="003E7C79" w:rsidRPr="003E7C79" w:rsidRDefault="003E7C79" w:rsidP="003E7C7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легочному и внелегочному туберкулезу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Ю.Н. Левашева, Ю.М. Репина: производственно-практическое издание. -  СПб.: ЭЛБИ-СПб, 2006. - 516 с.</w:t>
      </w:r>
    </w:p>
    <w:p w:rsidR="003E7C79" w:rsidRPr="003E7C79" w:rsidRDefault="003E7C79" w:rsidP="003E7C7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Учебное пособие для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практическим занятиям по дисциплине фтизиатрия [Текст]: учеб. пособие для обучающихся по спец. 31.05.01 "Лечебное дело", 31.05.02 "Педиатрия", 32.05.01 "Медико-профилактическое дело", 31.05.03 "Стоматология" / П. Н. Новосёлов [и др.] ; Южно-Уральский гос. мед. ун-т, Каф. фтизиатрии. - Челябинск : [б. и.], 2016. - 194 с.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Дифференциальная диагностика туберкулеза и неспецифических заболеваний слизистой оболочки полости рта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по теме для самостоятельного изучения к подготовке устного сообщения:</w:t>
      </w:r>
    </w:p>
    <w:p w:rsidR="003E7C79" w:rsidRPr="003E7C79" w:rsidRDefault="003E7C79" w:rsidP="003E7C7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первичного туберкулезного шанкра с неспецифическими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туберкулезной волчанки с неспецифическими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милиарно-язвенного туберкулеза с неспецифическими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Дифференциальная диагностика скрофулодермы с неспецифическими заболеваниями слизистой оболочки полости рта.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подготовке устного сообщения:</w:t>
      </w:r>
    </w:p>
    <w:p w:rsidR="003E7C79" w:rsidRPr="003E7C79" w:rsidRDefault="003E7C79" w:rsidP="003E7C7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подготовить устное сообщение на практическое занятие № 3.</w:t>
      </w:r>
    </w:p>
    <w:p w:rsidR="003E7C79" w:rsidRPr="003E7C79" w:rsidRDefault="003E7C79" w:rsidP="003E7C7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сообщении обучающийся должен отразить актуальность проблемы, цели, задачи и выводы.</w:t>
      </w:r>
    </w:p>
    <w:p w:rsidR="003E7C79" w:rsidRPr="003E7C79" w:rsidRDefault="003E7C79" w:rsidP="003E7C7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должно занимать по времени не более 15 мин.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литературы.</w:t>
      </w:r>
    </w:p>
    <w:p w:rsidR="003E7C79" w:rsidRPr="003E7C79" w:rsidRDefault="003E7C79" w:rsidP="003E7C7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Перельман М. И. Фтизиатрия [Электронный ресурс]: учебник / М. И. Перельман, И. В. Богадельникова. - 4-е изд., перераб. и доп. - М.: ГЭОТАР-Медиа, 2015. - </w:t>
      </w:r>
      <w:hyperlink r:id="rId14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ISBN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9785970433188.</w:t>
        </w:r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html</w:t>
        </w:r>
      </w:hyperlink>
    </w:p>
    <w:p w:rsidR="003E7C79" w:rsidRPr="003E7C79" w:rsidRDefault="003E7C79" w:rsidP="003E7C7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Мишин В. Ю. Фтизиатрия [Электронный ресурс]: учебник / В. Ю. Мишин и др. - 2-е изд., перераб. и доп. - М.: ГЭОТАР-Медиа, 2016. - </w:t>
      </w:r>
      <w:hyperlink r:id="rId15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http://www.studentlibrary.ru/book/ISBN9785970436684.html</w:t>
        </w:r>
      </w:hyperlink>
    </w:p>
    <w:p w:rsidR="003E7C79" w:rsidRPr="003E7C79" w:rsidRDefault="003E7C79" w:rsidP="003E7C79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Максимовский Ю.М. Терапевтическая стоматология. Кариесология и заболевания твердых тканей зубов. Эндодонтия [Электронный ресурс] / Ю. М. Максимовский, А. В. Митронин; под общей ред. Ю. М. Максимовского - М.: ГЭОТАР-Медиа, 2014. - </w:t>
      </w:r>
      <w:hyperlink r:id="rId16" w:history="1">
        <w:r w:rsidRPr="003E7C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http://www.studentlibrary.ru/book/ISBN9785970429198.html</w:t>
        </w:r>
      </w:hyperlink>
    </w:p>
    <w:p w:rsidR="003E7C79" w:rsidRPr="003E7C79" w:rsidRDefault="003E7C79" w:rsidP="003E7C7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легочному и внелегочному туберкулезу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[Текст]</w:t>
      </w:r>
      <w:r w:rsidRPr="003E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под ред. Ю.Н. Левашева, Ю.М. Репина: производственно-практическое издание. -  СПб.: ЭЛБИ-СПб, 2006. - 516 с.</w:t>
      </w:r>
    </w:p>
    <w:p w:rsidR="003E7C79" w:rsidRPr="003E7C79" w:rsidRDefault="003E7C79" w:rsidP="003E7C7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Учебное пособие для</w:t>
      </w:r>
      <w:r w:rsidRPr="003E7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практическим занятиям по дисциплине фтизиатрия [Текст]: учеб. пособие для обучающихся по спец. 31.05.01 "Лечебное дело", 31.05.02 "Педиатрия", 32.05.01 "Медико-профилактическое дело", 31.05.03 "Стоматология" / П. Н. Новосёлов [и др.] ; Южно-Уральский гос. мед. ун-т, Каф. фтизиатрии. - Челябинск : [б. и.], 2016. - 194 с.</w:t>
      </w:r>
    </w:p>
    <w:p w:rsidR="003E7C79" w:rsidRPr="003E7C79" w:rsidRDefault="003E7C79" w:rsidP="003E7C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DC" w:rsidRDefault="009E51DC"/>
    <w:p w:rsidR="003E7C79" w:rsidRPr="003E7C79" w:rsidRDefault="003E7C79" w:rsidP="003E7C79">
      <w:pPr>
        <w:widowControl w:val="0"/>
        <w:tabs>
          <w:tab w:val="left" w:pos="426"/>
          <w:tab w:val="left" w:pos="1701"/>
        </w:tabs>
        <w:autoSpaceDE w:val="0"/>
        <w:autoSpaceDN w:val="0"/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контрольные задания или иные материалы для оценки результатов освоения дисциплины</w:t>
      </w:r>
    </w:p>
    <w:p w:rsidR="003E7C79" w:rsidRDefault="003E7C79" w:rsidP="003E7C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:rsidR="003E7C79" w:rsidRDefault="00572011" w:rsidP="003E7C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 xml:space="preserve">Вопросы для подготовки к зачету </w:t>
      </w:r>
    </w:p>
    <w:p w:rsidR="003E7C79" w:rsidRDefault="003E7C79" w:rsidP="003E7C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 инфекции, пути передачи, восприимчивый коллектив. Резервуар туберкулезной инфекции. Эпидемиологические показатели.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Возбудитель</w:t>
      </w:r>
      <w:r w:rsidRPr="00572011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туберкулеза, его виды, строение, свойства. Классификация микобактерий.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bCs/>
          <w:sz w:val="24"/>
          <w:szCs w:val="24"/>
        </w:rPr>
        <w:t xml:space="preserve">Нормативно-правовая документация организации противотуберкулезной помощи населению РФ. </w:t>
      </w: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Методы выявления туберкулеза. Алгоритм диагностики туберкулеза в ОЛС. 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Основные клинические симптомы туберкулеза.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Группы лиц, подлежащие обследованию на туберкулез органов дыхания. Группы риска по туберкулезу.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Обязательный диагностический минимум обследования больного в ПТД. Дополнительные неинвазивные и инвазивные (инструментальные) методы диагностики туберкулеза.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Патоморфология туберкулеза. Строение туберкулезной гранулемы.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Типы туберкулезного воспаления.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Задачи массовой и индивидуальной иммунодиагностики. Проба Манту с 2 ТЕ: показания, противопоказания, техника постановки, оценка результатов. 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Диаскинтест: показания, противопоказания, техника постановки, оценка результатов.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Санитарная профилактика туберкулеза. Дез. средства во фтизиатрии. Способы обеззараживания мокроты, плевательниц, белья, посуды, игрушек, предметов ухода.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Специфическая профилактика туберкулеза, ее эпидемиологическое значение. Противотуберкулезная вакцина, ее виды, форма выпуска. Требования, предъявляемые к вакцине.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и противопоказания к вакцинации БЦЖ и БЦЖ-М. Техника вакцинации. Нормальное течение местной прививочной реакции. Оценка эффективности вакцинации.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микробиологической диагностики туберкулеза.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Клиническая</w:t>
      </w:r>
      <w:r w:rsidRPr="00572011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классификация</w:t>
      </w:r>
      <w:r w:rsidRPr="00572011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туберкулеза</w:t>
      </w:r>
      <w:r w:rsidRPr="00572011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челюстно-лицевой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области по патогенезу и формам.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Туберкулез</w:t>
      </w:r>
      <w:r w:rsidRPr="00572011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мягких</w:t>
      </w:r>
      <w:r w:rsidRPr="0057201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тканей</w:t>
      </w:r>
      <w:r w:rsidRPr="00572011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челюстно-лицевой</w:t>
      </w:r>
      <w:r w:rsidRPr="00572011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 xml:space="preserve">Туберкулез  </w:t>
      </w:r>
      <w:r w:rsidRPr="0057201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слизистых</w:t>
      </w:r>
      <w:r w:rsidRPr="00572011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оболочек</w:t>
      </w:r>
      <w:r w:rsidRPr="0057201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челюстно-лицевой</w:t>
      </w:r>
      <w:r w:rsidRPr="00572011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туберкулеза полости рта.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скрофулодермы.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Клиника и диагностика милиарно-язвенного туберкулеза.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709"/>
          <w:tab w:val="left" w:pos="1276"/>
        </w:tabs>
        <w:autoSpaceDE w:val="0"/>
        <w:autoSpaceDN w:val="0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туберкулезной волчанки.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туберкулеза лимфатических узлов челюстно-лицевой области.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Клиника и диагностика туберкулеза слюнных желез.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туберкулеза костей и суставов челюстно-лицевой области.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диагностика легочного кровотечения при туберкулезе.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</w:t>
      </w: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диагностика спонтанного пневмоторакса.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и принципы химиотерапии туберкулеза органов челюстно-лицевой области.</w:t>
      </w:r>
    </w:p>
    <w:p w:rsidR="00572011" w:rsidRPr="00572011" w:rsidRDefault="00572011" w:rsidP="00572011">
      <w:pPr>
        <w:widowControl w:val="0"/>
        <w:numPr>
          <w:ilvl w:val="0"/>
          <w:numId w:val="28"/>
        </w:numPr>
        <w:tabs>
          <w:tab w:val="left" w:pos="544"/>
          <w:tab w:val="left" w:pos="546"/>
          <w:tab w:val="left" w:pos="1276"/>
        </w:tabs>
        <w:autoSpaceDE w:val="0"/>
        <w:autoSpaceDN w:val="0"/>
        <w:spacing w:before="25"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принципы лечения туберкулеза.</w:t>
      </w:r>
    </w:p>
    <w:p w:rsidR="00572011" w:rsidRPr="00572011" w:rsidRDefault="00572011" w:rsidP="00572011">
      <w:pPr>
        <w:widowControl w:val="0"/>
        <w:tabs>
          <w:tab w:val="left" w:pos="544"/>
          <w:tab w:val="left" w:pos="546"/>
        </w:tabs>
        <w:autoSpaceDE w:val="0"/>
        <w:autoSpaceDN w:val="0"/>
        <w:spacing w:before="25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72011" w:rsidRPr="00572011" w:rsidRDefault="00572011" w:rsidP="0057201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b/>
          <w:sz w:val="24"/>
          <w:szCs w:val="24"/>
        </w:rPr>
        <w:t>Нулевой вариант зачетного билета</w:t>
      </w:r>
    </w:p>
    <w:p w:rsidR="00572011" w:rsidRPr="00572011" w:rsidRDefault="00572011" w:rsidP="005720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2011" w:rsidRPr="00572011" w:rsidRDefault="00572011" w:rsidP="00572011">
      <w:pPr>
        <w:widowControl w:val="0"/>
        <w:numPr>
          <w:ilvl w:val="1"/>
          <w:numId w:val="29"/>
        </w:numPr>
        <w:tabs>
          <w:tab w:val="num" w:pos="113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Основные клинические симптомы туберкулеза.</w:t>
      </w:r>
    </w:p>
    <w:p w:rsidR="00572011" w:rsidRPr="00572011" w:rsidRDefault="00572011" w:rsidP="00572011">
      <w:pPr>
        <w:widowControl w:val="0"/>
        <w:numPr>
          <w:ilvl w:val="1"/>
          <w:numId w:val="29"/>
        </w:numPr>
        <w:tabs>
          <w:tab w:val="num" w:pos="113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Клиника и диагностика туберкулеза слюнных желез.</w:t>
      </w:r>
    </w:p>
    <w:p w:rsidR="00572011" w:rsidRPr="00572011" w:rsidRDefault="00572011" w:rsidP="0057201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2011" w:rsidRPr="00572011" w:rsidRDefault="00572011" w:rsidP="00572011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 ответов на зачете  </w:t>
      </w:r>
    </w:p>
    <w:p w:rsidR="00572011" w:rsidRPr="00572011" w:rsidRDefault="00572011" w:rsidP="00572011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572011" w:rsidRPr="00572011" w:rsidRDefault="00572011" w:rsidP="00572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0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«5» - обучающийся демонстрирует всестороннее и глубокое знание учебного материала, умение свободно выполнять задания, предусмотренные программой; умеет анализировать и обобщать теоретический материал, точно и структурировано отвечать на вопросы, владеет понятийным аппаратом, навыками применения полученных знаний для решения практических задач, усвоил основную и дополнительную литературу, рекомендованную программой. </w:t>
      </w:r>
    </w:p>
    <w:p w:rsidR="00572011" w:rsidRPr="00572011" w:rsidRDefault="00572011" w:rsidP="00572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0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«4» - обучающийся демонстрирует полное знание учебного материала, успешное выполнение заданий, предусмотренных программой; умеет самостоятельно излагать материал, допуская небольшие неточности, умеет применять полученные знания на практике, усвоил основную литературу, рекомендованную программой. </w:t>
      </w:r>
    </w:p>
    <w:p w:rsidR="00572011" w:rsidRPr="00572011" w:rsidRDefault="00572011" w:rsidP="005720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20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«3» - обучающийся демонстрирует знание основного учебного материала, но испытывает затруднения при его самостоятельном воспроизведении; частично выполняет задания, предусмотренные программой; допускает неточности в определении понятий, не умеет доказательно обосновать свои суждения, предпочитает отвечать на вопросы воспроизводящего характера, испытывает затруднение при ответах на видоизмененные вопросы, усвоил основную литературу, рекомендованную программой. </w:t>
      </w:r>
    </w:p>
    <w:p w:rsidR="00572011" w:rsidRPr="00572011" w:rsidRDefault="00572011" w:rsidP="00572011">
      <w:pPr>
        <w:widowControl w:val="0"/>
        <w:tabs>
          <w:tab w:val="left" w:pos="9498"/>
        </w:tabs>
        <w:autoSpaceDE w:val="0"/>
        <w:autoSpaceDN w:val="0"/>
        <w:spacing w:before="141" w:after="0" w:line="249" w:lineRule="auto"/>
        <w:ind w:left="151" w:right="12" w:firstLine="54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72011">
        <w:rPr>
          <w:rFonts w:ascii="Times New Roman" w:eastAsia="Times New Roman" w:hAnsi="Times New Roman" w:cs="Times New Roman"/>
          <w:sz w:val="23"/>
          <w:szCs w:val="23"/>
        </w:rPr>
        <w:t>«2» - обучающийся допускает неточность в знаниях основного материала, принципиальные ошибки в выполнении заданий, предусмотренных программой, ошибки в определении понятий, искажение их смысла; при ответе на вопросы испытывает затруднения и не дает на них правильные ответы, не знаком с основной литературой, предусмотренной программой. В качестве методических материалов определяющих процедуры оценивания знаний, умений,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навыков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(или)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опыта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деятельности,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характеризующих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этапы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формирования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компетенций,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университете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используются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572011">
        <w:rPr>
          <w:rFonts w:ascii="Times New Roman" w:eastAsia="Times New Roman" w:hAnsi="Times New Roman" w:cs="Times New Roman"/>
          <w:sz w:val="23"/>
          <w:szCs w:val="23"/>
        </w:rPr>
        <w:t>положения</w:t>
      </w:r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hyperlink r:id="rId17"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о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текущем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контроле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и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промежуточной</w:t>
        </w:r>
        <w:r w:rsidRPr="00572011">
          <w:rPr>
            <w:rFonts w:ascii="Times New Roman" w:eastAsia="Times New Roman" w:hAnsi="Times New Roman" w:cs="Times New Roman"/>
            <w:spacing w:val="1"/>
            <w:sz w:val="23"/>
            <w:szCs w:val="23"/>
          </w:rPr>
          <w:t xml:space="preserve"> </w:t>
        </w:r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аттестации</w:t>
        </w:r>
      </w:hyperlink>
      <w:r w:rsidRPr="00572011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hyperlink r:id="rId18">
        <w:r w:rsidRPr="00572011">
          <w:rPr>
            <w:rFonts w:ascii="Times New Roman" w:eastAsia="Times New Roman" w:hAnsi="Times New Roman" w:cs="Times New Roman"/>
            <w:sz w:val="23"/>
            <w:szCs w:val="23"/>
          </w:rPr>
          <w:t>обучающихся.</w:t>
        </w:r>
      </w:hyperlink>
    </w:p>
    <w:p w:rsidR="00572011" w:rsidRPr="00572011" w:rsidRDefault="00572011" w:rsidP="00572011">
      <w:pPr>
        <w:widowControl w:val="0"/>
        <w:autoSpaceDE w:val="0"/>
        <w:autoSpaceDN w:val="0"/>
        <w:spacing w:after="0" w:line="240" w:lineRule="auto"/>
        <w:ind w:firstLine="633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572011" w:rsidRPr="00572011" w:rsidRDefault="00572011" w:rsidP="00572011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2011">
        <w:rPr>
          <w:rFonts w:ascii="Times New Roman" w:eastAsia="Times New Roman" w:hAnsi="Times New Roman" w:cs="Times New Roman"/>
        </w:rPr>
        <w:tab/>
      </w:r>
      <w:r w:rsidRPr="00572011"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МАТЕРИАЛЫ, ОПРЕДЕЛЯЮЩИЕ ПРОЦЕДУРУ ОЦЕНИВАНИЯ</w:t>
      </w:r>
      <w:r w:rsidRPr="00572011">
        <w:rPr>
          <w:rFonts w:ascii="Times New Roman" w:eastAsia="Times New Roman" w:hAnsi="Times New Roman" w:cs="Times New Roman"/>
          <w:b/>
          <w:sz w:val="24"/>
          <w:szCs w:val="24"/>
        </w:rPr>
        <w:tab/>
        <w:t>ЗНАНИЙ, УМЕНИЙ, НАВЫКОВ, ХАРАКТЕРИЗУЮЩИХ ЭТАПЫ ФОРМИРОВАНИЯ КОМПЕТЕНЦИЙ</w:t>
      </w:r>
    </w:p>
    <w:p w:rsidR="00572011" w:rsidRPr="00572011" w:rsidRDefault="00572011" w:rsidP="005720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p w:rsidR="00572011" w:rsidRPr="00572011" w:rsidRDefault="00572011" w:rsidP="00572011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</w:rPr>
        <w:t>Промежуточная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аттестация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по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дисциплине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«Фтизиатрия»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проводится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в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форме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  <w:r w:rsidRPr="00572011">
        <w:rPr>
          <w:rFonts w:ascii="Times New Roman" w:eastAsia="Times New Roman" w:hAnsi="Times New Roman" w:cs="Times New Roman"/>
        </w:rPr>
        <w:t>собеседования по билету.</w:t>
      </w:r>
      <w:r w:rsidRPr="00572011">
        <w:rPr>
          <w:rFonts w:ascii="Times New Roman" w:eastAsia="Times New Roman" w:hAnsi="Times New Roman" w:cs="Times New Roman"/>
          <w:spacing w:val="1"/>
        </w:rPr>
        <w:t xml:space="preserve"> </w:t>
      </w:r>
    </w:p>
    <w:p w:rsidR="00572011" w:rsidRPr="00572011" w:rsidRDefault="00572011" w:rsidP="00572011">
      <w:pPr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 xml:space="preserve">Структура зачетного билета включает в себя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2011">
        <w:rPr>
          <w:rFonts w:ascii="Times New Roman" w:eastAsia="Times New Roman" w:hAnsi="Times New Roman" w:cs="Times New Roman"/>
          <w:sz w:val="24"/>
          <w:szCs w:val="24"/>
        </w:rPr>
        <w:t xml:space="preserve"> вопроса:</w:t>
      </w:r>
    </w:p>
    <w:p w:rsidR="00572011" w:rsidRPr="00572011" w:rsidRDefault="00572011" w:rsidP="00572011">
      <w:pPr>
        <w:autoSpaceDN w:val="0"/>
        <w:adjustRightInd w:val="0"/>
        <w:spacing w:after="0" w:line="240" w:lineRule="auto"/>
        <w:ind w:left="709" w:hanging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первый –вопросы из общих разделов «Фтизиатрии»;</w:t>
      </w:r>
    </w:p>
    <w:p w:rsidR="00572011" w:rsidRDefault="00572011" w:rsidP="00572011">
      <w:pPr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011">
        <w:rPr>
          <w:rFonts w:ascii="Times New Roman" w:eastAsia="Times New Roman" w:hAnsi="Times New Roman" w:cs="Times New Roman"/>
          <w:sz w:val="24"/>
          <w:szCs w:val="24"/>
        </w:rPr>
        <w:t>второй - вопросы из раздела «Туберкулез челюстно-лицевой области», «Неотложные состояния во фтизиатрии»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2011" w:rsidRPr="00770663" w:rsidRDefault="00572011" w:rsidP="00572011">
      <w:pPr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EA4">
        <w:rPr>
          <w:rFonts w:ascii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ачестве методических </w:t>
      </w:r>
      <w:r w:rsidRPr="00AC2EA4"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C2EA4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определяющих процедуры оценивания знаний, умений, навыков и (или) опыта деятельности, характеризующих этапы формирования компетенций, в университете используются положения </w:t>
      </w:r>
      <w:hyperlink r:id="rId19" w:history="1">
        <w:r w:rsidRPr="00770663">
          <w:rPr>
            <w:rFonts w:ascii="Times New Roman" w:hAnsi="Times New Roman" w:cs="Times New Roman"/>
            <w:sz w:val="24"/>
            <w:szCs w:val="24"/>
          </w:rPr>
          <w:t>о</w:t>
        </w:r>
        <w:r w:rsidRPr="00770663">
          <w:rPr>
            <w:rStyle w:val="a3"/>
            <w:rFonts w:ascii="Times New Roman" w:hAnsi="Times New Roman"/>
            <w:bCs/>
            <w:iCs/>
            <w:color w:val="auto"/>
            <w:sz w:val="24"/>
            <w:szCs w:val="24"/>
            <w:u w:val="none"/>
            <w:bdr w:val="none" w:sz="0" w:space="0" w:color="auto" w:frame="1"/>
          </w:rPr>
          <w:t xml:space="preserve"> текущем контроле и промежуточной аттестации обучающихся</w:t>
        </w:r>
      </w:hyperlink>
      <w:r w:rsidR="00770663">
        <w:rPr>
          <w:rStyle w:val="a3"/>
          <w:rFonts w:ascii="Times New Roman" w:hAnsi="Times New Roman"/>
          <w:bCs/>
          <w:iCs/>
          <w:color w:val="auto"/>
          <w:sz w:val="24"/>
          <w:szCs w:val="24"/>
          <w:u w:val="none"/>
          <w:bdr w:val="none" w:sz="0" w:space="0" w:color="auto" w:frame="1"/>
        </w:rPr>
        <w:t>.</w:t>
      </w:r>
      <w:bookmarkStart w:id="0" w:name="_GoBack"/>
      <w:bookmarkEnd w:id="0"/>
    </w:p>
    <w:p w:rsidR="00572011" w:rsidRPr="00572011" w:rsidRDefault="00572011" w:rsidP="00572011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72011" w:rsidRPr="00572011" w:rsidRDefault="00572011" w:rsidP="00572011">
      <w:pPr>
        <w:widowControl w:val="0"/>
        <w:autoSpaceDE w:val="0"/>
        <w:autoSpaceDN w:val="0"/>
        <w:spacing w:before="141" w:after="0" w:line="249" w:lineRule="auto"/>
        <w:ind w:left="151" w:right="563" w:firstLine="54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572011" w:rsidRPr="003E7C79" w:rsidRDefault="00572011" w:rsidP="003E7C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3E7C79" w:rsidRDefault="003E7C79" w:rsidP="003E7C79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011" w:rsidRDefault="00572011" w:rsidP="003E7C79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2011" w:rsidSect="003E7C79">
      <w:headerReference w:type="even" r:id="rId20"/>
      <w:headerReference w:type="default" r:id="rId2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6D6" w:rsidRDefault="001C36D6">
      <w:pPr>
        <w:spacing w:after="0" w:line="240" w:lineRule="auto"/>
      </w:pPr>
      <w:r>
        <w:separator/>
      </w:r>
    </w:p>
  </w:endnote>
  <w:endnote w:type="continuationSeparator" w:id="0">
    <w:p w:rsidR="001C36D6" w:rsidRDefault="001C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6D6" w:rsidRDefault="001C36D6">
      <w:pPr>
        <w:spacing w:after="0" w:line="240" w:lineRule="auto"/>
      </w:pPr>
      <w:r>
        <w:separator/>
      </w:r>
    </w:p>
  </w:footnote>
  <w:footnote w:type="continuationSeparator" w:id="0">
    <w:p w:rsidR="001C36D6" w:rsidRDefault="001C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79" w:rsidRDefault="003E7C79" w:rsidP="003E7C79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3E7C79" w:rsidRDefault="003E7C7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79" w:rsidRPr="00AC2088" w:rsidRDefault="003E7C79" w:rsidP="003E7C7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DC5"/>
    <w:multiLevelType w:val="hybridMultilevel"/>
    <w:tmpl w:val="CB2E38C6"/>
    <w:lvl w:ilvl="0" w:tplc="5252A9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7B07F5"/>
    <w:multiLevelType w:val="hybridMultilevel"/>
    <w:tmpl w:val="E9004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3B4"/>
    <w:multiLevelType w:val="hybridMultilevel"/>
    <w:tmpl w:val="4460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B3631"/>
    <w:multiLevelType w:val="hybridMultilevel"/>
    <w:tmpl w:val="762E6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5B42F5"/>
    <w:multiLevelType w:val="hybridMultilevel"/>
    <w:tmpl w:val="30AC9B84"/>
    <w:lvl w:ilvl="0" w:tplc="A3F0D5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7F0"/>
    <w:multiLevelType w:val="hybridMultilevel"/>
    <w:tmpl w:val="A8DA64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4FE1035"/>
    <w:multiLevelType w:val="hybridMultilevel"/>
    <w:tmpl w:val="E640DA80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163822A8"/>
    <w:multiLevelType w:val="hybridMultilevel"/>
    <w:tmpl w:val="87BA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9A76E8"/>
    <w:multiLevelType w:val="hybridMultilevel"/>
    <w:tmpl w:val="FF00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F77C75"/>
    <w:multiLevelType w:val="hybridMultilevel"/>
    <w:tmpl w:val="96B8A28A"/>
    <w:lvl w:ilvl="0" w:tplc="0554C7FC">
      <w:start w:val="3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00E5F4B"/>
    <w:multiLevelType w:val="hybridMultilevel"/>
    <w:tmpl w:val="FE1E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336C1"/>
    <w:multiLevelType w:val="hybridMultilevel"/>
    <w:tmpl w:val="F39C3190"/>
    <w:lvl w:ilvl="0" w:tplc="E160C15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301CB9"/>
    <w:multiLevelType w:val="hybridMultilevel"/>
    <w:tmpl w:val="642A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55706"/>
    <w:multiLevelType w:val="hybridMultilevel"/>
    <w:tmpl w:val="94F2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07572"/>
    <w:multiLevelType w:val="hybridMultilevel"/>
    <w:tmpl w:val="6726B8D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47E52"/>
    <w:multiLevelType w:val="hybridMultilevel"/>
    <w:tmpl w:val="94F2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42779"/>
    <w:multiLevelType w:val="hybridMultilevel"/>
    <w:tmpl w:val="2752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DA43F8"/>
    <w:multiLevelType w:val="hybridMultilevel"/>
    <w:tmpl w:val="CD8E718A"/>
    <w:lvl w:ilvl="0" w:tplc="0419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272EA7"/>
    <w:multiLevelType w:val="hybridMultilevel"/>
    <w:tmpl w:val="642C6F78"/>
    <w:lvl w:ilvl="0" w:tplc="E55EE33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5D5064"/>
    <w:multiLevelType w:val="hybridMultilevel"/>
    <w:tmpl w:val="94F2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61339"/>
    <w:multiLevelType w:val="hybridMultilevel"/>
    <w:tmpl w:val="64B4A49A"/>
    <w:lvl w:ilvl="0" w:tplc="041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1" w15:restartNumberingAfterBreak="0">
    <w:nsid w:val="49E62F0E"/>
    <w:multiLevelType w:val="hybridMultilevel"/>
    <w:tmpl w:val="B8DC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93F19"/>
    <w:multiLevelType w:val="hybridMultilevel"/>
    <w:tmpl w:val="AADA1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593289"/>
    <w:multiLevelType w:val="hybridMultilevel"/>
    <w:tmpl w:val="D9B69F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F22FB9"/>
    <w:multiLevelType w:val="hybridMultilevel"/>
    <w:tmpl w:val="D8E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E02621"/>
    <w:multiLevelType w:val="hybridMultilevel"/>
    <w:tmpl w:val="0EBA4D0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7E2C3AA8"/>
    <w:multiLevelType w:val="hybridMultilevel"/>
    <w:tmpl w:val="241CAC00"/>
    <w:lvl w:ilvl="0" w:tplc="9FD8A7E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514CA1"/>
    <w:multiLevelType w:val="hybridMultilevel"/>
    <w:tmpl w:val="94F2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A6492"/>
    <w:multiLevelType w:val="hybridMultilevel"/>
    <w:tmpl w:val="05E4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5"/>
  </w:num>
  <w:num w:numId="4">
    <w:abstractNumId w:val="18"/>
  </w:num>
  <w:num w:numId="5">
    <w:abstractNumId w:val="21"/>
  </w:num>
  <w:num w:numId="6">
    <w:abstractNumId w:val="0"/>
  </w:num>
  <w:num w:numId="7">
    <w:abstractNumId w:val="17"/>
  </w:num>
  <w:num w:numId="8">
    <w:abstractNumId w:val="3"/>
  </w:num>
  <w:num w:numId="9">
    <w:abstractNumId w:val="7"/>
  </w:num>
  <w:num w:numId="10">
    <w:abstractNumId w:val="8"/>
  </w:num>
  <w:num w:numId="11">
    <w:abstractNumId w:val="6"/>
  </w:num>
  <w:num w:numId="12">
    <w:abstractNumId w:val="28"/>
  </w:num>
  <w:num w:numId="13">
    <w:abstractNumId w:val="22"/>
  </w:num>
  <w:num w:numId="14">
    <w:abstractNumId w:val="2"/>
  </w:num>
  <w:num w:numId="15">
    <w:abstractNumId w:val="16"/>
  </w:num>
  <w:num w:numId="16">
    <w:abstractNumId w:val="25"/>
  </w:num>
  <w:num w:numId="17">
    <w:abstractNumId w:val="20"/>
  </w:num>
  <w:num w:numId="18">
    <w:abstractNumId w:val="26"/>
  </w:num>
  <w:num w:numId="19">
    <w:abstractNumId w:val="11"/>
  </w:num>
  <w:num w:numId="20">
    <w:abstractNumId w:val="23"/>
  </w:num>
  <w:num w:numId="21">
    <w:abstractNumId w:val="4"/>
  </w:num>
  <w:num w:numId="22">
    <w:abstractNumId w:val="1"/>
  </w:num>
  <w:num w:numId="23">
    <w:abstractNumId w:val="9"/>
  </w:num>
  <w:num w:numId="24">
    <w:abstractNumId w:val="15"/>
  </w:num>
  <w:num w:numId="25">
    <w:abstractNumId w:val="27"/>
  </w:num>
  <w:num w:numId="26">
    <w:abstractNumId w:val="13"/>
  </w:num>
  <w:num w:numId="27">
    <w:abstractNumId w:val="19"/>
  </w:num>
  <w:num w:numId="28">
    <w:abstractNumId w:val="1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6"/>
    <w:rsid w:val="001C36D6"/>
    <w:rsid w:val="003E7C79"/>
    <w:rsid w:val="00572011"/>
    <w:rsid w:val="005A6F9E"/>
    <w:rsid w:val="00601BD5"/>
    <w:rsid w:val="00770663"/>
    <w:rsid w:val="009E51DC"/>
    <w:rsid w:val="00B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C10A4-2BC0-476B-A1FB-96E1A1B1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7C79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E7C79"/>
    <w:pPr>
      <w:keepNext/>
      <w:autoSpaceDE w:val="0"/>
      <w:autoSpaceDN w:val="0"/>
      <w:spacing w:after="0" w:line="240" w:lineRule="auto"/>
      <w:jc w:val="center"/>
      <w:outlineLvl w:val="1"/>
    </w:pPr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C79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3E7C79"/>
    <w:pPr>
      <w:keepNext/>
      <w:keepLines/>
      <w:widowControl w:val="0"/>
      <w:autoSpaceDE w:val="0"/>
      <w:autoSpaceDN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E7C79"/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E7C79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E7C79"/>
  </w:style>
  <w:style w:type="paragraph" w:customStyle="1" w:styleId="FR1">
    <w:name w:val="FR1"/>
    <w:uiPriority w:val="99"/>
    <w:rsid w:val="003E7C79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rsid w:val="003E7C7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3E7C79"/>
    <w:pPr>
      <w:widowControl w:val="0"/>
      <w:autoSpaceDE w:val="0"/>
      <w:autoSpaceDN w:val="0"/>
      <w:spacing w:after="12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rsid w:val="003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E7C79"/>
    <w:pPr>
      <w:widowControl w:val="0"/>
      <w:autoSpaceDE w:val="0"/>
      <w:autoSpaceDN w:val="0"/>
      <w:spacing w:after="120" w:line="240" w:lineRule="auto"/>
      <w:ind w:left="283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E7C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E7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value">
    <w:name w:val="value"/>
    <w:rsid w:val="003E7C79"/>
  </w:style>
  <w:style w:type="paragraph" w:styleId="aa">
    <w:name w:val="Balloon Text"/>
    <w:basedOn w:val="a"/>
    <w:link w:val="ab"/>
    <w:unhideWhenUsed/>
    <w:rsid w:val="003E7C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3E7C7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3E7C7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3E7C7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3E7C79"/>
    <w:pPr>
      <w:widowControl w:val="0"/>
      <w:autoSpaceDE w:val="0"/>
      <w:autoSpaceDN w:val="0"/>
      <w:spacing w:after="120" w:line="48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3E7C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3E7C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E7C79"/>
    <w:rPr>
      <w:rFonts w:ascii="Cambria" w:eastAsia="Times New Roman" w:hAnsi="Cambria" w:cs="Times New Roman"/>
      <w:i/>
      <w:iCs/>
      <w:color w:val="365F91"/>
    </w:rPr>
  </w:style>
  <w:style w:type="paragraph" w:styleId="af2">
    <w:name w:val="footnote text"/>
    <w:basedOn w:val="a"/>
    <w:link w:val="af3"/>
    <w:uiPriority w:val="99"/>
    <w:semiHidden/>
    <w:unhideWhenUsed/>
    <w:rsid w:val="003E7C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otnote reference"/>
    <w:rsid w:val="003E7C79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E7C7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andard">
    <w:name w:val="Standard"/>
    <w:rsid w:val="003E7C79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Calibri"/>
      <w:kern w:val="3"/>
      <w:sz w:val="24"/>
      <w:szCs w:val="24"/>
    </w:rPr>
  </w:style>
  <w:style w:type="character" w:styleId="af5">
    <w:name w:val="annotation reference"/>
    <w:basedOn w:val="a0"/>
    <w:unhideWhenUsed/>
    <w:rsid w:val="003E7C79"/>
    <w:rPr>
      <w:sz w:val="16"/>
      <w:szCs w:val="16"/>
    </w:rPr>
  </w:style>
  <w:style w:type="paragraph" w:styleId="af6">
    <w:name w:val="annotation text"/>
    <w:basedOn w:val="a"/>
    <w:link w:val="af7"/>
    <w:unhideWhenUsed/>
    <w:rsid w:val="003E7C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3E7C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nhideWhenUsed/>
    <w:rsid w:val="003E7C79"/>
    <w:rPr>
      <w:b/>
      <w:bCs/>
    </w:rPr>
  </w:style>
  <w:style w:type="character" w:customStyle="1" w:styleId="af9">
    <w:name w:val="Тема примечания Знак"/>
    <w:basedOn w:val="af7"/>
    <w:link w:val="af8"/>
    <w:rsid w:val="003E7C79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3E7C79"/>
    <w:rPr>
      <w:color w:val="800080"/>
      <w:u w:val="single"/>
    </w:rPr>
  </w:style>
  <w:style w:type="paragraph" w:customStyle="1" w:styleId="14">
    <w:name w:val="Абзац списка1"/>
    <w:basedOn w:val="a"/>
    <w:rsid w:val="003E7C7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3E7C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light">
    <w:name w:val="hilight"/>
    <w:basedOn w:val="a0"/>
    <w:rsid w:val="003E7C79"/>
  </w:style>
  <w:style w:type="numbering" w:customStyle="1" w:styleId="110">
    <w:name w:val="Нет списка11"/>
    <w:next w:val="a2"/>
    <w:semiHidden/>
    <w:rsid w:val="003E7C79"/>
  </w:style>
  <w:style w:type="table" w:customStyle="1" w:styleId="15">
    <w:name w:val="Сетка таблицы1"/>
    <w:basedOn w:val="a1"/>
    <w:next w:val="af1"/>
    <w:rsid w:val="003E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1"/>
    <w:locked/>
    <w:rsid w:val="003E7C79"/>
    <w:rPr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3E7C79"/>
    <w:pPr>
      <w:widowControl w:val="0"/>
      <w:shd w:val="clear" w:color="auto" w:fill="FFFFFF"/>
      <w:autoSpaceDE w:val="0"/>
      <w:autoSpaceDN w:val="0"/>
      <w:spacing w:before="240" w:after="240" w:line="322" w:lineRule="exact"/>
      <w:ind w:hanging="420"/>
      <w:jc w:val="both"/>
    </w:pPr>
    <w:rPr>
      <w:sz w:val="27"/>
      <w:szCs w:val="27"/>
      <w:shd w:val="clear" w:color="auto" w:fill="FFFFFF"/>
    </w:rPr>
  </w:style>
  <w:style w:type="character" w:customStyle="1" w:styleId="7">
    <w:name w:val="Основной текст (7)_"/>
    <w:link w:val="71"/>
    <w:locked/>
    <w:rsid w:val="003E7C79"/>
    <w:rPr>
      <w:rFonts w:ascii="Arial" w:hAnsi="Arial"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3E7C79"/>
    <w:pPr>
      <w:widowControl w:val="0"/>
      <w:shd w:val="clear" w:color="auto" w:fill="FFFFFF"/>
      <w:autoSpaceDE w:val="0"/>
      <w:autoSpaceDN w:val="0"/>
      <w:spacing w:after="0" w:line="240" w:lineRule="atLeast"/>
      <w:ind w:hanging="320"/>
    </w:pPr>
    <w:rPr>
      <w:rFonts w:ascii="Arial" w:hAnsi="Arial"/>
      <w:sz w:val="25"/>
      <w:szCs w:val="25"/>
      <w:shd w:val="clear" w:color="auto" w:fill="FFFFFF"/>
    </w:rPr>
  </w:style>
  <w:style w:type="paragraph" w:customStyle="1" w:styleId="23">
    <w:name w:val="Абзац списка2"/>
    <w:basedOn w:val="a"/>
    <w:qFormat/>
    <w:rsid w:val="003E7C7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a">
    <w:name w:val="page number"/>
    <w:basedOn w:val="a0"/>
    <w:rsid w:val="003E7C79"/>
  </w:style>
  <w:style w:type="character" w:customStyle="1" w:styleId="16">
    <w:name w:val="Основной текст Знак1"/>
    <w:locked/>
    <w:rsid w:val="003E7C79"/>
    <w:rPr>
      <w:sz w:val="24"/>
      <w:lang w:val="ru-RU" w:eastAsia="ru-RU" w:bidi="ar-SA"/>
    </w:rPr>
  </w:style>
  <w:style w:type="paragraph" w:styleId="afb">
    <w:name w:val="Plain Text"/>
    <w:basedOn w:val="a"/>
    <w:link w:val="afc"/>
    <w:rsid w:val="003E7C7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3E7C7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7">
    <w:name w:val="Верхний колонтитул Знак1"/>
    <w:locked/>
    <w:rsid w:val="003E7C79"/>
    <w:rPr>
      <w:lang w:val="ru-RU" w:eastAsia="ru-RU" w:bidi="ar-SA"/>
    </w:rPr>
  </w:style>
  <w:style w:type="character" w:customStyle="1" w:styleId="apple-converted-space">
    <w:name w:val="apple-converted-space"/>
    <w:rsid w:val="003E7C79"/>
  </w:style>
  <w:style w:type="character" w:customStyle="1" w:styleId="sokr">
    <w:name w:val="sokr"/>
    <w:rsid w:val="003E7C79"/>
    <w:rPr>
      <w:rFonts w:cs="Times New Roman"/>
    </w:rPr>
  </w:style>
  <w:style w:type="paragraph" w:styleId="24">
    <w:name w:val="Body Text Indent 2"/>
    <w:basedOn w:val="a"/>
    <w:link w:val="25"/>
    <w:unhideWhenUsed/>
    <w:rsid w:val="003E7C79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E7C79"/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2"/>
    <w:semiHidden/>
    <w:unhideWhenUsed/>
    <w:rsid w:val="003E7C79"/>
  </w:style>
  <w:style w:type="character" w:customStyle="1" w:styleId="FontStyle29">
    <w:name w:val="Font Style29"/>
    <w:rsid w:val="003E7C79"/>
    <w:rPr>
      <w:rFonts w:ascii="Arial" w:hAnsi="Arial" w:cs="Arial"/>
      <w:sz w:val="22"/>
      <w:szCs w:val="22"/>
    </w:rPr>
  </w:style>
  <w:style w:type="paragraph" w:customStyle="1" w:styleId="Style15">
    <w:name w:val="Style15"/>
    <w:basedOn w:val="a"/>
    <w:rsid w:val="003E7C79"/>
    <w:pPr>
      <w:widowControl w:val="0"/>
      <w:autoSpaceDE w:val="0"/>
      <w:autoSpaceDN w:val="0"/>
      <w:adjustRightInd w:val="0"/>
      <w:spacing w:after="0" w:line="226" w:lineRule="exact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27">
    <w:name w:val="Font Style27"/>
    <w:rsid w:val="003E7C79"/>
    <w:rPr>
      <w:rFonts w:ascii="Courier New" w:hAnsi="Courier New" w:cs="Courier New"/>
      <w:sz w:val="18"/>
      <w:szCs w:val="18"/>
    </w:rPr>
  </w:style>
  <w:style w:type="paragraph" w:customStyle="1" w:styleId="Style55">
    <w:name w:val="Style55"/>
    <w:basedOn w:val="a"/>
    <w:rsid w:val="003E7C79"/>
    <w:pPr>
      <w:widowControl w:val="0"/>
      <w:autoSpaceDE w:val="0"/>
      <w:autoSpaceDN w:val="0"/>
      <w:adjustRightInd w:val="0"/>
      <w:spacing w:after="0" w:line="475" w:lineRule="exact"/>
      <w:ind w:firstLine="696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74">
    <w:name w:val="Font Style74"/>
    <w:rsid w:val="003E7C79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3E7C79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E7C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12">
    <w:name w:val="Заголовок 1 Знак1"/>
    <w:basedOn w:val="a0"/>
    <w:uiPriority w:val="9"/>
    <w:rsid w:val="003E7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d">
    <w:name w:val="FollowedHyperlink"/>
    <w:basedOn w:val="a0"/>
    <w:uiPriority w:val="99"/>
    <w:semiHidden/>
    <w:unhideWhenUsed/>
    <w:rsid w:val="003E7C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6684.html" TargetMode="External"/><Relationship Id="rId13" Type="http://schemas.openxmlformats.org/officeDocument/2006/relationships/hyperlink" Target="http://www.studentlibrary.ru/book/ISBN9785970429198.html" TargetMode="External"/><Relationship Id="rId18" Type="http://schemas.openxmlformats.org/officeDocument/2006/relationships/hyperlink" Target="http://www.chelsma.ru/files/misc/smkp61-2017polozhenietkuordinatory_aspirantyelektronnyjvariant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studentlibrary.ru/book/ISBN9785970433188.html" TargetMode="External"/><Relationship Id="rId12" Type="http://schemas.openxmlformats.org/officeDocument/2006/relationships/hyperlink" Target="http://www.studentlibrary.ru/book/ISBN9785970436684.html" TargetMode="External"/><Relationship Id="rId17" Type="http://schemas.openxmlformats.org/officeDocument/2006/relationships/hyperlink" Target="http://www.chelsma.ru/files/misc/smkp61-2017polozhenietkuordinatory_aspirantyelektronnyjvariant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0429198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7043318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70436684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udentlibrary.ru/book/ISBN9785970436684.html" TargetMode="External"/><Relationship Id="rId19" Type="http://schemas.openxmlformats.org/officeDocument/2006/relationships/hyperlink" Target="http://www.chelsma.ru/files/misc/smkp61-2017polozhenietkuordinatory_aspirantyelektronnyjvaria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33188.html" TargetMode="External"/><Relationship Id="rId14" Type="http://schemas.openxmlformats.org/officeDocument/2006/relationships/hyperlink" Target="http://www.studentlibrary.ru/book/ISBN9785970433188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5047316</dc:creator>
  <cp:keywords/>
  <dc:description/>
  <cp:lastModifiedBy>PC-user</cp:lastModifiedBy>
  <cp:revision>5</cp:revision>
  <dcterms:created xsi:type="dcterms:W3CDTF">2023-09-24T15:33:00Z</dcterms:created>
  <dcterms:modified xsi:type="dcterms:W3CDTF">2025-11-19T05:05:00Z</dcterms:modified>
</cp:coreProperties>
</file>