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DFC" w:rsidRDefault="008A2DFC" w:rsidP="008A2DF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ФГБОУ ВО ЮУГМУ Минздрава России</w:t>
      </w:r>
    </w:p>
    <w:p w:rsidR="008A2DFC" w:rsidRDefault="00581B61" w:rsidP="008A2D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кафедра о</w:t>
      </w:r>
      <w:r w:rsidR="008A2DFC">
        <w:rPr>
          <w:rFonts w:ascii="Times New Roman" w:hAnsi="Times New Roman" w:cs="Times New Roman"/>
          <w:sz w:val="24"/>
          <w:szCs w:val="24"/>
        </w:rPr>
        <w:t>бщей гигиены</w:t>
      </w:r>
    </w:p>
    <w:p w:rsidR="008A2DFC" w:rsidRDefault="008A2DFC" w:rsidP="008A2D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DFC" w:rsidRDefault="008A2DFC" w:rsidP="008A2D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DFC" w:rsidRDefault="008A2DFC" w:rsidP="008A2DF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026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Дисциплина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Общая гигиена</w:t>
      </w:r>
    </w:p>
    <w:p w:rsidR="008A2DFC" w:rsidRDefault="00E026B8" w:rsidP="008A2D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26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8A2DFC" w:rsidRPr="00E026B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пециальность </w:t>
      </w:r>
      <w:r w:rsidR="008A2DFC">
        <w:rPr>
          <w:rFonts w:ascii="Times New Roman" w:hAnsi="Times New Roman" w:cs="Times New Roman"/>
          <w:bCs/>
          <w:color w:val="000000"/>
          <w:sz w:val="24"/>
          <w:szCs w:val="24"/>
        </w:rPr>
        <w:t>32.05.01 Медико-профилактическое дело </w:t>
      </w:r>
    </w:p>
    <w:p w:rsidR="000B6F87" w:rsidRDefault="000B6F87" w:rsidP="000E07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26B8" w:rsidRPr="00E026B8" w:rsidRDefault="00E026B8" w:rsidP="000E07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26B8" w:rsidRPr="00E026B8" w:rsidRDefault="00E026B8" w:rsidP="00E026B8">
      <w:pPr>
        <w:spacing w:after="0" w:line="240" w:lineRule="auto"/>
        <w:jc w:val="center"/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</w:pPr>
      <w:r w:rsidRPr="00E026B8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ТЕМАТИЧЕСКИЙ ПЛАН ЛЕКЦИЙ И ПРАКТИЧЕСКИХ ЗАНЯТИЙ</w:t>
      </w:r>
    </w:p>
    <w:p w:rsidR="00E026B8" w:rsidRDefault="00E026B8" w:rsidP="000E07FF">
      <w:pPr>
        <w:spacing w:after="0" w:line="240" w:lineRule="auto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:rsidR="00E13EFB" w:rsidRPr="00E13EFB" w:rsidRDefault="00E13EFB" w:rsidP="00484C3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3EFB">
        <w:rPr>
          <w:rFonts w:ascii="Times New Roman" w:hAnsi="Times New Roman" w:cs="Times New Roman"/>
          <w:b/>
          <w:sz w:val="24"/>
          <w:szCs w:val="24"/>
        </w:rPr>
        <w:t>Лекции - 30 часов</w:t>
      </w:r>
    </w:p>
    <w:tbl>
      <w:tblPr>
        <w:tblStyle w:val="a6"/>
        <w:tblW w:w="4964" w:type="pct"/>
        <w:tblInd w:w="108" w:type="dxa"/>
        <w:tblLook w:val="04A0" w:firstRow="1" w:lastRow="0" w:firstColumn="1" w:lastColumn="0" w:noHBand="0" w:noVBand="1"/>
      </w:tblPr>
      <w:tblGrid>
        <w:gridCol w:w="720"/>
        <w:gridCol w:w="7928"/>
        <w:gridCol w:w="1417"/>
      </w:tblGrid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Тема лекции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napToGrid w:val="0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Введение в гигиену. Цели, задачи, методы гигиенических исследований. История становления и этапы развития гигиены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Учение о гигиене окружающей среды. Понятие «гигиеническая норма». Принципы гигиенического нормирования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Атмосферный воздух как фактор биосферы. Основные источники загрязнения атмосферы, их характеристика. Санитарная охрана атмосферного воздуха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rPr>
          <w:trHeight w:val="53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Вода как фактор биосферы. Влияние водного фактора н</w:t>
            </w:r>
            <w:r w:rsidR="00586AA2">
              <w:rPr>
                <w:rFonts w:ascii="Times New Roman" w:hAnsi="Times New Roman"/>
                <w:sz w:val="24"/>
                <w:szCs w:val="24"/>
              </w:rPr>
              <w:t>а состояние здоровья населения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Почва как фактор биосферы. Загрязнение и санитарная охрана почвы как эколого-гигиеническая проблема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Радиоактивные вещества и канцерогены в окружающей среде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620C95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Климат и здоровье. Влияние климатических факторов на состояние здоровья населения. Акклиматизация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color w:val="000000"/>
                <w:sz w:val="24"/>
                <w:szCs w:val="24"/>
              </w:rPr>
              <w:t>Гигиена жилых и общественных зданий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Гигиенические проблемы использования полимерных материалов в быту и в производстве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620C95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гигиенические проблемы больничного строительства. гигиенические мероприятия и санитарный режим в стационарах различного профиля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Организация радиационной безопасности персонала ЛПО при работе с открытыми и закрытыми источниками ионизирующего излучения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color w:val="000000"/>
                <w:sz w:val="24"/>
                <w:szCs w:val="24"/>
              </w:rPr>
              <w:t>Питание как фактор здоровья. Гигиенические основы рационального питания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color w:val="000000"/>
                <w:sz w:val="24"/>
                <w:szCs w:val="24"/>
              </w:rPr>
              <w:t>Лечебное и лечебно-профилактическое питание, гигиенические принципы и правила организации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Введение в гигиену детей и подростков. Состояние здоровья детей и подростков на современном этапе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586AA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Введение в гигиену труда. Факторы трудового процесса и профилактика заболеваний, вызванных их неблагоприятным воздействием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3EFB" w:rsidRPr="00E13EFB" w:rsidTr="00586AA2">
        <w:trPr>
          <w:trHeight w:val="20"/>
        </w:trPr>
        <w:tc>
          <w:tcPr>
            <w:tcW w:w="4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EFB" w:rsidRPr="00E13EFB" w:rsidRDefault="00E13EFB" w:rsidP="00E13EF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 xml:space="preserve">Всего: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B" w:rsidRPr="00E13EFB" w:rsidRDefault="00E13EFB" w:rsidP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E13EFB" w:rsidRPr="00E13EFB" w:rsidRDefault="00E13EFB" w:rsidP="00E13EFB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13EFB" w:rsidRPr="00E13EFB" w:rsidRDefault="00E13EFB" w:rsidP="00F144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FB">
        <w:rPr>
          <w:rFonts w:ascii="Times New Roman" w:hAnsi="Times New Roman" w:cs="Times New Roman"/>
          <w:b/>
          <w:sz w:val="24"/>
          <w:szCs w:val="24"/>
        </w:rPr>
        <w:t xml:space="preserve"> Практические занятия – 1</w:t>
      </w:r>
      <w:r w:rsidR="00586AA2">
        <w:rPr>
          <w:rFonts w:ascii="Times New Roman" w:hAnsi="Times New Roman" w:cs="Times New Roman"/>
          <w:b/>
          <w:sz w:val="24"/>
          <w:szCs w:val="24"/>
        </w:rPr>
        <w:t>28 часов</w:t>
      </w:r>
    </w:p>
    <w:tbl>
      <w:tblPr>
        <w:tblStyle w:val="a6"/>
        <w:tblW w:w="10065" w:type="dxa"/>
        <w:tblInd w:w="108" w:type="dxa"/>
        <w:tblLook w:val="04A0" w:firstRow="1" w:lastRow="0" w:firstColumn="1" w:lastColumn="0" w:noHBand="0" w:noVBand="1"/>
      </w:tblPr>
      <w:tblGrid>
        <w:gridCol w:w="709"/>
        <w:gridCol w:w="7939"/>
        <w:gridCol w:w="1417"/>
      </w:tblGrid>
      <w:tr w:rsidR="00E13EFB" w:rsidRPr="00E13EFB" w:rsidTr="00484C39">
        <w:trPr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FB" w:rsidRPr="00E13EFB" w:rsidRDefault="00E13EFB" w:rsidP="00484C3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napToGrid w:val="0"/>
                <w:sz w:val="24"/>
                <w:szCs w:val="24"/>
                <w:lang w:eastAsia="en-US"/>
              </w:rPr>
              <w:t>Количество часов</w:t>
            </w:r>
            <w:bookmarkStart w:id="0" w:name="_GoBack"/>
            <w:bookmarkEnd w:id="0"/>
          </w:p>
        </w:tc>
      </w:tr>
      <w:tr w:rsidR="00E13EFB" w:rsidRPr="00E13EFB" w:rsidTr="00586AA2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 к микроклимату ЛПО, жилых и</w:t>
            </w:r>
            <w:r w:rsidR="00586A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общественных зданий. Принципы нормирования, методы исследования и гигиеническая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оценка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Методы исследования комплексного влияния микроклиматических факторов на организм. Классификация тепловых состояний, критерии их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 к состоянию воздушной среды помещений ЛПО, жилых и общественных зданий. Принципы нормирования, методы исследования и гигиеническая оценка.</w:t>
            </w:r>
            <w:r w:rsidR="00586A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Методы исследования и гигиеническая оценка продуктов деструкции полимерных материалов в воздухе закрытых помещений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 к инсоляции, естественному и искусственному освещению ЛПО, жилых и общественных помещений. Методы исследования и гигиеническая оценка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 к выбору земельного участка, размещению и архитектурно - планировочным решениям отделений ЛПО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11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Санитарно-противоэпидемический, санитарно-гигиенический и лечебно-охранительный режимы ЛПО. Инфекции, связанные с оказанием медицинской помощи (ИСМП). Основные направления профилактики ИСМП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мероприятия по обращению с больничными отходами. Правила сбора, хранения и удаления отходов ЛПО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Итоговое занятие по дисциплине «Общая гигиена», раздел: Гигиена внутренней среды закрытых помещений. Больничная гигиена»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лабораторного исследования атмосферного воздуха. Методы исследования метеорологических факторов открытой атмосферы. Мероприятия по охране атмосферного воздуха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20C95" w:rsidRDefault="00620C95" w:rsidP="00586A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отбора и исследования проб воздуха для химических и токсических веществ, содержащихся в атмосферном воздухе. Система государственного контроля загрязнения атмосферного воздуха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C95" w:rsidRPr="00E13EFB" w:rsidRDefault="00581B61" w:rsidP="00620C9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Нормативно-методические документы в практике хозяйственно-питьевого водоснабжения. Методы отбора проб воды из различных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водоисточников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Зоны санитарной охраны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водоисточников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 к качеству питьевой воды при централизованной и децентрализованной системах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Методы исследования показателей органического загрязнения, солевого и микроэлементного состава воды. Методы улучшения качества воды, их сравнительная гигиеническая характеристика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Гигиеническая характеристика систем хозяйственно-питьевого водоснабжения. Основные источники загрязнения водных объектов. Критерии загрязнения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водоисточников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их гигиеническое значение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Методы исследования физико-химических свойств почвы. Государственный санитарно-эпидемиологический надзор за состоянием почвы населенных мест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Методы определения ультрафиолетовой, инфракрасной радиации, неионизирующего излучения. Применение искусственного ультрафиолетового излучения в профилактических целях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Итоговое занятие по дисциплине «Общая гигиена», раздел «Гигиена окружающей среды»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Пищевые вещества и их значение в питании человека. Пищевая и биологическая ценность основных продуктов питания (молоко, хлеб, мясо, рыба, баночные консервы)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Санитарная экспертиза основных продуктов питания (молоко, хлеб, мясо,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рыба, баночные консервы). Этапы проведения, методы исследования. Документальное оформление результатов санитарной экспертизы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</w:tr>
      <w:tr w:rsidR="00620C95" w:rsidRPr="00E13EFB" w:rsidTr="00586AA2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Гигиена общественного питания, санитарно-гигиенический надзор за предприятиями общественного питания. Факторы риска в общественном питании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Пищевые отравления. Классификация, основные принципы профилактики. Расследование пищевых отравлений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Медицинский контроль за адекватностью питания. Расчетный метод оценки адекватности питания. Гигиенические требования и медицинский контроль за питанием в организованных коллективах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Методы изучения, исследования и оценки физического развития детей и подростков. Комплексная оценка состояния здоровья детей и подростков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 к выбору земельного участка, размещению и архитектурно-планировочным решениям дошкольных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 к выбору земельного участка, размещению и архитектурно-планировочным решениям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4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Санитарно-гигиенические требования к условиям пребывания детей в детских образовательных организациях компенсирующей направленности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8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основы организации учебно-воспитательного процесса в детских образовательных организациях. Методика оценки учебных занятий и режима дня. Гигиенический и медицинский контроль за физическим и трудовым воспитанием детей и подростков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основы компьютеризации обучения. Профилактические мероприятия по обеспечению оптимальных условий работы на персональных компьютерах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Санитарно-гигиеническая оценка школьных учебников, учебных пособий, детских игр и игрушек. Гигиеническая оценка учебной мебели. Медицинский и гигиенический контроль за правильным рассаживанием учащихся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AB639F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AB639F">
            <w:r>
              <w:rPr>
                <w:rFonts w:ascii="Times New Roman" w:hAnsi="Times New Roman"/>
                <w:sz w:val="24"/>
                <w:szCs w:val="24"/>
              </w:rPr>
              <w:t>Санитарно-гигиенические требования к товарам детского обихода. Гигиена обуви и одежды.</w:t>
            </w:r>
            <w:r w:rsidR="00AB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Итоговое занятие по дисциплине «Общая гигиена», раздел: «Гигиена детей и подростков»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7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Гигиеническая характеристика и оценка факторов производственной среды и трудового процесса. Комплексная оценка условий труда по степени вредности и 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C95" w:rsidRPr="00E13EFB" w:rsidTr="00586AA2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620C95" w:rsidRDefault="00620C95" w:rsidP="00586AA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Анализ заболеваемости рабочих промышленных предприятий. Основные направления оздоровительных мероприятий на производстве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C95" w:rsidRPr="00E13EFB" w:rsidRDefault="00620C95" w:rsidP="00620C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3EFB" w:rsidRPr="00E13EFB" w:rsidTr="00586AA2">
        <w:tc>
          <w:tcPr>
            <w:tcW w:w="8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E13EF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 xml:space="preserve">Всего: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FB" w:rsidRPr="00E13EFB" w:rsidRDefault="00586AA2" w:rsidP="00E13EF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</w:tr>
    </w:tbl>
    <w:p w:rsidR="00E13EFB" w:rsidRPr="00E13EFB" w:rsidRDefault="00E13EFB" w:rsidP="00E13EFB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3EFB" w:rsidRPr="00E13EFB" w:rsidRDefault="00586AA2" w:rsidP="00484C39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Самостоятельная работа - 58</w:t>
      </w:r>
      <w:r w:rsidR="00E13EFB" w:rsidRPr="00E13EFB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tbl>
      <w:tblPr>
        <w:tblW w:w="5000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7922"/>
        <w:gridCol w:w="1417"/>
      </w:tblGrid>
      <w:tr w:rsidR="00E13EFB" w:rsidRPr="00E13EFB" w:rsidTr="00AB639F"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0E07F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2148B5" w:rsidP="000E07F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0E07F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586AA2" w:rsidRPr="00E13EFB" w:rsidTr="00AB639F">
        <w:trPr>
          <w:trHeight w:val="592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Эколого-гигиеническая характеристика г. Челябинска и Челябинской области.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59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Приоритетные проблемы окружающей среды в Челябинской области. Последствия для здоровья населения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588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Понятие об «экологически зависимых» и «экологически обусловленных» заболеваниях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25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 к планировочным решениям ЛПО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67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гигиенических мероприятий и санитарного режима в отделениях интенсивной терапии и ожоговых центрах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71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Закаливание как фактор укрепления неспецифической резистентности детского и подросткового организма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42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Минеральные вещества (макро- и микроэлементы), их значение в питании населения.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Микроэлементозы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их профилактика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600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Физиологическая роль основных нутриентов продуктов питания. Формула сбалансированного питания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61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Показатели, характеризующие пищевой статус. Виды пищевого статуса. Методы оценки пищевого статуса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222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Порядок выписки питания для больных в ЛПО. Контроль за продуктовыми передачами.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31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Внешкольные учреждения: гигиенические требования и методика санитарно- гигиенического обследования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86AA2" w:rsidRPr="00E13EFB" w:rsidTr="00AB639F">
        <w:trPr>
          <w:trHeight w:val="22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Гигиена труда работников физиотерапевтических кабинетов. Основные факторы риска. Меры профилактики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86AA2" w:rsidRPr="00E13EFB" w:rsidTr="00AB639F">
        <w:trPr>
          <w:trHeight w:val="237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Гигиена труда персонала при проведении рентгенологических исследований. Обеспечение безопасности персонала и пациентов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86AA2" w:rsidRPr="00E13EFB" w:rsidTr="00AB639F">
        <w:trPr>
          <w:trHeight w:val="237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E13EFB" w:rsidRDefault="00586AA2" w:rsidP="00586A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Оценка риска как инструмент прогнозирования изменений в состоянии здоровья населения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Default="00586AA2" w:rsidP="00586AA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3EFB" w:rsidRPr="00E13EFB" w:rsidTr="00586AA2">
        <w:trPr>
          <w:trHeight w:val="237"/>
        </w:trPr>
        <w:tc>
          <w:tcPr>
            <w:tcW w:w="4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E13EFB" w:rsidRDefault="00E13EFB" w:rsidP="000E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EFB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Всего: 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FB" w:rsidRPr="00E13EFB" w:rsidRDefault="00586AA2" w:rsidP="00586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58</w:t>
            </w:r>
          </w:p>
        </w:tc>
      </w:tr>
    </w:tbl>
    <w:p w:rsidR="00235CD4" w:rsidRPr="00E13EFB" w:rsidRDefault="00235CD4" w:rsidP="0057059D">
      <w:pPr>
        <w:spacing w:after="0" w:line="240" w:lineRule="auto"/>
        <w:rPr>
          <w:szCs w:val="24"/>
        </w:rPr>
      </w:pPr>
    </w:p>
    <w:sectPr w:rsidR="00235CD4" w:rsidRPr="00E13EFB" w:rsidSect="000E07F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5CD4"/>
    <w:rsid w:val="000B6F87"/>
    <w:rsid w:val="000D562D"/>
    <w:rsid w:val="000E07FF"/>
    <w:rsid w:val="002148B5"/>
    <w:rsid w:val="00235CD4"/>
    <w:rsid w:val="002E656B"/>
    <w:rsid w:val="00462C2B"/>
    <w:rsid w:val="00484C39"/>
    <w:rsid w:val="004F0ADD"/>
    <w:rsid w:val="0057059D"/>
    <w:rsid w:val="005730F4"/>
    <w:rsid w:val="00581B61"/>
    <w:rsid w:val="00586AA2"/>
    <w:rsid w:val="005F76BE"/>
    <w:rsid w:val="00620C95"/>
    <w:rsid w:val="0087282D"/>
    <w:rsid w:val="008A2DFC"/>
    <w:rsid w:val="00AB639F"/>
    <w:rsid w:val="00C30EAD"/>
    <w:rsid w:val="00D400CE"/>
    <w:rsid w:val="00D42D6A"/>
    <w:rsid w:val="00E026B8"/>
    <w:rsid w:val="00E13EFB"/>
    <w:rsid w:val="00EB3C6C"/>
    <w:rsid w:val="00F1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5BD1"/>
  <w15:docId w15:val="{6C8E5FA8-B19C-44F6-9AEE-1F4EA86B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5CD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35CD4"/>
    <w:rPr>
      <w:color w:val="800080" w:themeColor="followedHyperlink"/>
      <w:u w:val="single"/>
    </w:rPr>
  </w:style>
  <w:style w:type="character" w:customStyle="1" w:styleId="FontStyle11">
    <w:name w:val="Font Style11"/>
    <w:basedOn w:val="a0"/>
    <w:rsid w:val="00D400CE"/>
    <w:rPr>
      <w:rFonts w:ascii="Times New Roman" w:hAnsi="Times New Roman" w:cs="Times New Roman"/>
      <w:b/>
      <w:bCs/>
      <w:i/>
      <w:iCs/>
      <w:sz w:val="32"/>
      <w:szCs w:val="32"/>
    </w:rPr>
  </w:style>
  <w:style w:type="paragraph" w:customStyle="1" w:styleId="Style2">
    <w:name w:val="Style2"/>
    <w:basedOn w:val="a"/>
    <w:rsid w:val="00D400C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Book Antiqua" w:eastAsia="Times New Roman" w:hAnsi="Book Antiqua" w:cs="Book Antiqua"/>
      <w:sz w:val="24"/>
      <w:szCs w:val="24"/>
    </w:rPr>
  </w:style>
  <w:style w:type="paragraph" w:styleId="a5">
    <w:name w:val="List Paragraph"/>
    <w:basedOn w:val="a"/>
    <w:uiPriority w:val="34"/>
    <w:qFormat/>
    <w:rsid w:val="00E13EFB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E13EF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F7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5F7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3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Выдрина Татьяна Васильевна</cp:lastModifiedBy>
  <cp:revision>30</cp:revision>
  <dcterms:created xsi:type="dcterms:W3CDTF">2021-08-16T13:36:00Z</dcterms:created>
  <dcterms:modified xsi:type="dcterms:W3CDTF">2026-09-18T07:30:00Z</dcterms:modified>
</cp:coreProperties>
</file>