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CF1" w:rsidRPr="00282567" w:rsidRDefault="000B2CF1" w:rsidP="000B2CF1">
      <w:pPr>
        <w:jc w:val="center"/>
        <w:rPr>
          <w:rFonts w:ascii="Times New Roman" w:hAnsi="Times New Roman" w:cs="Times New Roman"/>
          <w:sz w:val="24"/>
          <w:szCs w:val="24"/>
        </w:rPr>
      </w:pPr>
      <w:r w:rsidRPr="00282567">
        <w:rPr>
          <w:rFonts w:ascii="Times New Roman" w:hAnsi="Times New Roman" w:cs="Times New Roman"/>
          <w:sz w:val="24"/>
          <w:szCs w:val="24"/>
        </w:rPr>
        <w:t>ФГБОУ ВО ЮУГМУ Минздрава России</w:t>
      </w:r>
    </w:p>
    <w:p w:rsidR="000B2CF1" w:rsidRPr="00282567" w:rsidRDefault="00FC55E8" w:rsidP="000B2CF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кафедра о</w:t>
      </w:r>
      <w:r w:rsidR="000B2CF1" w:rsidRPr="00282567">
        <w:rPr>
          <w:rFonts w:ascii="Times New Roman" w:hAnsi="Times New Roman" w:cs="Times New Roman"/>
          <w:sz w:val="24"/>
          <w:szCs w:val="24"/>
        </w:rPr>
        <w:t>бщей гигиены</w:t>
      </w:r>
    </w:p>
    <w:p w:rsidR="000B2CF1" w:rsidRDefault="000B2CF1" w:rsidP="000B2CF1">
      <w:pPr>
        <w:shd w:val="clear" w:color="auto" w:fill="FFFFFF"/>
        <w:adjustRightInd w:val="0"/>
        <w:spacing w:before="5" w:line="264" w:lineRule="exact"/>
        <w:ind w:right="1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2CF1" w:rsidRDefault="000B2CF1" w:rsidP="000B2CF1">
      <w:pPr>
        <w:rPr>
          <w:rFonts w:ascii="Times New Roman" w:hAnsi="Times New Roman" w:cs="Times New Roman"/>
          <w:sz w:val="24"/>
          <w:szCs w:val="24"/>
        </w:rPr>
      </w:pPr>
    </w:p>
    <w:p w:rsidR="000B2CF1" w:rsidRPr="00734753" w:rsidRDefault="000B2CF1" w:rsidP="000B2CF1">
      <w:pPr>
        <w:rPr>
          <w:rFonts w:ascii="Times New Roman" w:hAnsi="Times New Roman" w:cs="Times New Roman"/>
          <w:sz w:val="24"/>
          <w:szCs w:val="24"/>
        </w:rPr>
      </w:pPr>
      <w:r w:rsidRPr="00E32926">
        <w:rPr>
          <w:rFonts w:ascii="Times New Roman" w:hAnsi="Times New Roman" w:cs="Times New Roman"/>
          <w:b/>
          <w:sz w:val="24"/>
          <w:szCs w:val="24"/>
        </w:rPr>
        <w:t>Дисциплина</w:t>
      </w:r>
      <w:r>
        <w:rPr>
          <w:rFonts w:ascii="Times New Roman" w:hAnsi="Times New Roman" w:cs="Times New Roman"/>
          <w:sz w:val="24"/>
          <w:szCs w:val="24"/>
        </w:rPr>
        <w:t xml:space="preserve"> Основы фармацевтической экологии</w:t>
      </w:r>
      <w:r w:rsidRPr="007347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2CF1" w:rsidRDefault="000B2CF1" w:rsidP="000B2CF1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32926">
        <w:rPr>
          <w:rFonts w:ascii="Times New Roman" w:hAnsi="Times New Roman" w:cs="Times New Roman"/>
          <w:b/>
          <w:sz w:val="24"/>
          <w:szCs w:val="24"/>
        </w:rPr>
        <w:t>Специальность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18EC">
        <w:rPr>
          <w:rFonts w:ascii="Times New Roman" w:eastAsia="Calibri" w:hAnsi="Times New Roman" w:cs="Times New Roman"/>
          <w:sz w:val="24"/>
          <w:szCs w:val="24"/>
          <w:lang w:eastAsia="en-US"/>
        </w:rPr>
        <w:t>33.05.01 Фармация</w:t>
      </w:r>
    </w:p>
    <w:p w:rsidR="000B2CF1" w:rsidRDefault="000B2CF1" w:rsidP="000B2CF1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32926" w:rsidRDefault="00E32926" w:rsidP="000B2CF1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0B2CF1" w:rsidRPr="00E32926" w:rsidRDefault="00E32926" w:rsidP="00E32926">
      <w:pPr>
        <w:suppressAutoHyphens/>
        <w:autoSpaceDE/>
        <w:autoSpaceDN/>
        <w:ind w:firstLine="709"/>
        <w:jc w:val="center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E32926">
        <w:rPr>
          <w:rFonts w:ascii="Times New Roman" w:hAnsi="Times New Roman" w:cs="Times New Roman"/>
          <w:color w:val="34343C"/>
          <w:sz w:val="24"/>
          <w:szCs w:val="24"/>
          <w:shd w:val="clear" w:color="auto" w:fill="FFFFFF"/>
        </w:rPr>
        <w:t>ТЕМАТИЧЕСКИЙ ПЛАН ЛЕКЦИЙ И ПРАКТИЧЕСКИХ ЗАНЯТИЙ</w:t>
      </w:r>
    </w:p>
    <w:p w:rsidR="00F70C89" w:rsidRPr="00F70C89" w:rsidRDefault="00F70C89" w:rsidP="00F70C89">
      <w:pPr>
        <w:widowControl/>
        <w:suppressAutoHyphens/>
        <w:autoSpaceDE/>
        <w:autoSpaceDN/>
        <w:ind w:firstLine="720"/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</w:pPr>
    </w:p>
    <w:p w:rsidR="00F70C89" w:rsidRPr="00F70C89" w:rsidRDefault="00F70C89" w:rsidP="00F70C89">
      <w:pPr>
        <w:widowControl/>
        <w:suppressAutoHyphens/>
        <w:autoSpaceDE/>
        <w:autoSpaceDN/>
        <w:ind w:firstLine="720"/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</w:pPr>
      <w:r w:rsidRPr="00F70C89"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  <w:t>Лекции - 16 часов</w:t>
      </w:r>
    </w:p>
    <w:tbl>
      <w:tblPr>
        <w:tblW w:w="10213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085"/>
        <w:gridCol w:w="1561"/>
      </w:tblGrid>
      <w:tr w:rsidR="00F70C89" w:rsidRPr="00F70C89" w:rsidTr="000B2CF1">
        <w:trPr>
          <w:trHeight w:val="338"/>
          <w:jc w:val="center"/>
        </w:trPr>
        <w:tc>
          <w:tcPr>
            <w:tcW w:w="278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ind w:firstLine="709"/>
              <w:jc w:val="both"/>
              <w:textAlignment w:val="baseline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b/>
                <w:color w:val="000000"/>
                <w:kern w:val="1"/>
                <w:sz w:val="24"/>
                <w:szCs w:val="24"/>
                <w:lang w:eastAsia="ar-SA"/>
              </w:rPr>
              <w:t>№№</w:t>
            </w:r>
          </w:p>
        </w:tc>
        <w:tc>
          <w:tcPr>
            <w:tcW w:w="3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ind w:firstLine="709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Тема лекции</w:t>
            </w:r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Количество часов</w:t>
            </w:r>
          </w:p>
        </w:tc>
      </w:tr>
      <w:tr w:rsidR="00F70C89" w:rsidRPr="00F70C89" w:rsidTr="000B2CF1">
        <w:trPr>
          <w:trHeight w:val="672"/>
          <w:jc w:val="center"/>
        </w:trPr>
        <w:tc>
          <w:tcPr>
            <w:tcW w:w="278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Введение в экологию. Законы экологии. Причины экологического кризиса. Последствия антропогенного загрязнения природной среды</w:t>
            </w:r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2</w:t>
            </w:r>
          </w:p>
        </w:tc>
      </w:tr>
      <w:tr w:rsidR="00F70C89" w:rsidRPr="00F70C89" w:rsidTr="000B2CF1">
        <w:trPr>
          <w:trHeight w:val="412"/>
          <w:jc w:val="center"/>
        </w:trPr>
        <w:tc>
          <w:tcPr>
            <w:tcW w:w="278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Экологический контроль за выбросами в атмосферу. Природоохранное законодательство в области охраны атмосферы</w:t>
            </w:r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2</w:t>
            </w:r>
          </w:p>
        </w:tc>
      </w:tr>
      <w:tr w:rsidR="00F70C89" w:rsidRPr="00F70C89" w:rsidTr="000B2CF1">
        <w:trPr>
          <w:trHeight w:val="539"/>
          <w:jc w:val="center"/>
        </w:trPr>
        <w:tc>
          <w:tcPr>
            <w:tcW w:w="278" w:type="pct"/>
            <w:tcBorders>
              <w:top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95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Химико-фармацевтическое предприятие как источник загрязнения окружающей среды</w:t>
            </w:r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2</w:t>
            </w:r>
          </w:p>
        </w:tc>
      </w:tr>
      <w:tr w:rsidR="00F70C89" w:rsidRPr="00F70C89" w:rsidTr="000B2CF1">
        <w:trPr>
          <w:trHeight w:val="252"/>
          <w:jc w:val="center"/>
        </w:trPr>
        <w:tc>
          <w:tcPr>
            <w:tcW w:w="278" w:type="pct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5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Организация экологического контроля за выбросами сточных вод на химико-фармацевтических предприятиях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2</w:t>
            </w:r>
          </w:p>
        </w:tc>
      </w:tr>
      <w:tr w:rsidR="00F70C89" w:rsidRPr="00F70C89" w:rsidTr="000B2CF1">
        <w:trPr>
          <w:trHeight w:val="335"/>
          <w:jc w:val="center"/>
        </w:trPr>
        <w:tc>
          <w:tcPr>
            <w:tcW w:w="278" w:type="pct"/>
            <w:tcBorders>
              <w:top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95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color w:val="000000"/>
                <w:spacing w:val="-7"/>
                <w:kern w:val="1"/>
                <w:sz w:val="24"/>
                <w:szCs w:val="24"/>
                <w:lang w:eastAsia="ar-SA"/>
              </w:rPr>
              <w:t>Загрязнение окружающей среды тяжелыми металлами</w:t>
            </w:r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2</w:t>
            </w:r>
          </w:p>
        </w:tc>
      </w:tr>
      <w:tr w:rsidR="00F70C89" w:rsidRPr="00F70C89" w:rsidTr="000B2CF1">
        <w:trPr>
          <w:trHeight w:val="351"/>
          <w:jc w:val="center"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5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-7"/>
                <w:kern w:val="2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color w:val="000000"/>
                <w:spacing w:val="-7"/>
                <w:kern w:val="1"/>
                <w:sz w:val="24"/>
                <w:szCs w:val="24"/>
                <w:lang w:eastAsia="ar-SA"/>
              </w:rPr>
              <w:t>Загрязнение окружающей среды соединениями азота, пестицидами, радионуклидами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2</w:t>
            </w:r>
          </w:p>
        </w:tc>
      </w:tr>
      <w:tr w:rsidR="00F70C89" w:rsidRPr="00F70C89" w:rsidTr="000B2CF1">
        <w:trPr>
          <w:trHeight w:val="467"/>
          <w:jc w:val="center"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95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-7"/>
                <w:kern w:val="2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color w:val="000000"/>
                <w:spacing w:val="-7"/>
                <w:kern w:val="1"/>
                <w:sz w:val="24"/>
                <w:szCs w:val="24"/>
                <w:lang w:eastAsia="ar-SA"/>
              </w:rPr>
              <w:t xml:space="preserve">Промышленные отходы. Экономика природопользования и природоохранной деятельности </w:t>
            </w:r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химико-фармацевтических предприятий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2</w:t>
            </w:r>
          </w:p>
        </w:tc>
      </w:tr>
      <w:tr w:rsidR="00F70C89" w:rsidRPr="00F70C89" w:rsidTr="00FC55E8">
        <w:trPr>
          <w:trHeight w:val="179"/>
          <w:jc w:val="center"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95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-7"/>
                <w:kern w:val="2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color w:val="000000"/>
                <w:spacing w:val="-7"/>
                <w:kern w:val="1"/>
                <w:sz w:val="24"/>
                <w:szCs w:val="24"/>
                <w:lang w:eastAsia="ar-SA"/>
              </w:rPr>
              <w:t>Биологически активные добавки к пище. Классификация. Критерии оценки качества. Нормативные и правовые вопросы оборота биологически активных добавок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2</w:t>
            </w:r>
          </w:p>
        </w:tc>
      </w:tr>
      <w:tr w:rsidR="00FC55E8" w:rsidRPr="00F70C89" w:rsidTr="00FC55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30" w:type="dxa"/>
            <w:right w:w="30" w:type="dxa"/>
          </w:tblCellMar>
        </w:tblPrEx>
        <w:trPr>
          <w:trHeight w:val="88"/>
          <w:jc w:val="center"/>
        </w:trPr>
        <w:tc>
          <w:tcPr>
            <w:tcW w:w="4236" w:type="pct"/>
            <w:gridSpan w:val="2"/>
            <w:hideMark/>
          </w:tcPr>
          <w:p w:rsidR="00FC55E8" w:rsidRPr="00F70C89" w:rsidRDefault="00FC55E8" w:rsidP="00F70C89">
            <w:pPr>
              <w:widowControl/>
              <w:suppressAutoHyphens/>
              <w:autoSpaceDE/>
              <w:autoSpaceDN/>
              <w:jc w:val="both"/>
              <w:rPr>
                <w:rFonts w:ascii="Times New Roman" w:hAnsi="Times New Roman" w:cs="Times New Roman"/>
                <w:snapToGrid w:val="0"/>
                <w:kern w:val="2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764" w:type="pct"/>
          </w:tcPr>
          <w:p w:rsidR="00FC55E8" w:rsidRPr="00F70C89" w:rsidRDefault="00FC55E8" w:rsidP="00FC55E8">
            <w:pPr>
              <w:suppressAutoHyphens/>
              <w:ind w:left="696"/>
              <w:jc w:val="both"/>
              <w:rPr>
                <w:rFonts w:ascii="Times New Roman" w:hAnsi="Times New Roman" w:cs="Times New Roman"/>
                <w:snapToGrid w:val="0"/>
                <w:kern w:val="2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16</w:t>
            </w:r>
          </w:p>
        </w:tc>
      </w:tr>
    </w:tbl>
    <w:p w:rsidR="00F70C89" w:rsidRPr="00F70C89" w:rsidRDefault="00F70C89" w:rsidP="00F70C89">
      <w:pPr>
        <w:widowControl/>
        <w:suppressAutoHyphens/>
        <w:autoSpaceDE/>
        <w:autoSpaceDN/>
        <w:ind w:firstLine="709"/>
        <w:jc w:val="both"/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</w:pPr>
    </w:p>
    <w:p w:rsidR="00E32926" w:rsidRDefault="00E32926" w:rsidP="00F70C89">
      <w:pPr>
        <w:widowControl/>
        <w:suppressAutoHyphens/>
        <w:autoSpaceDE/>
        <w:autoSpaceDN/>
        <w:ind w:firstLine="709"/>
        <w:jc w:val="both"/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</w:pPr>
    </w:p>
    <w:p w:rsidR="00F70C89" w:rsidRPr="00F70C89" w:rsidRDefault="00F70C89" w:rsidP="00F70C89">
      <w:pPr>
        <w:widowControl/>
        <w:suppressAutoHyphens/>
        <w:autoSpaceDE/>
        <w:autoSpaceDN/>
        <w:ind w:firstLine="709"/>
        <w:jc w:val="both"/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</w:pPr>
      <w:r w:rsidRPr="00F70C89"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  <w:t>Практические занятия - 32 часа</w:t>
      </w:r>
    </w:p>
    <w:p w:rsidR="00F70C89" w:rsidRPr="00F70C89" w:rsidRDefault="00F70C89" w:rsidP="00F70C89">
      <w:pPr>
        <w:widowControl/>
        <w:suppressAutoHyphens/>
        <w:autoSpaceDE/>
        <w:autoSpaceDN/>
        <w:jc w:val="both"/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</w:pPr>
      <w:r w:rsidRPr="00F70C89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 </w:t>
      </w: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45"/>
        <w:gridCol w:w="8041"/>
        <w:gridCol w:w="1562"/>
      </w:tblGrid>
      <w:tr w:rsidR="00F70C89" w:rsidRPr="00F70C89" w:rsidTr="000B2CF1">
        <w:trPr>
          <w:trHeight w:val="489"/>
        </w:trPr>
        <w:tc>
          <w:tcPr>
            <w:tcW w:w="745" w:type="dxa"/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ascii="Times New Roman" w:hAnsi="Times New Roman" w:cs="Times New Roman"/>
                <w:b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b/>
                <w:snapToGrid w:val="0"/>
                <w:kern w:val="1"/>
                <w:sz w:val="24"/>
                <w:szCs w:val="24"/>
                <w:lang w:eastAsia="en-US"/>
              </w:rPr>
              <w:t>№№</w:t>
            </w:r>
          </w:p>
        </w:tc>
        <w:tc>
          <w:tcPr>
            <w:tcW w:w="8044" w:type="dxa"/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ind w:firstLine="709"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Тема занятия</w:t>
            </w:r>
          </w:p>
        </w:tc>
        <w:tc>
          <w:tcPr>
            <w:tcW w:w="1559" w:type="dxa"/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Количество часов</w:t>
            </w:r>
          </w:p>
        </w:tc>
      </w:tr>
      <w:tr w:rsidR="00F70C89" w:rsidRPr="00F70C89" w:rsidTr="000B2CF1">
        <w:trPr>
          <w:trHeight w:val="705"/>
        </w:trPr>
        <w:tc>
          <w:tcPr>
            <w:tcW w:w="745" w:type="dxa"/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044" w:type="dxa"/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both"/>
              <w:rPr>
                <w:rFonts w:ascii="Times New Roman" w:hAnsi="Times New Roman" w:cs="Times New Roman"/>
                <w:bCs/>
                <w:iCs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Сточные воды. Классификация. Методы отбора проб и </w:t>
            </w:r>
            <w:proofErr w:type="spellStart"/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пробоподготовка</w:t>
            </w:r>
            <w:proofErr w:type="spellEnd"/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сточных вод химико-фармацевтических предприятий. Консервация сточных вод химико-фармацевтических предприятий</w:t>
            </w:r>
          </w:p>
        </w:tc>
        <w:tc>
          <w:tcPr>
            <w:tcW w:w="1559" w:type="dxa"/>
            <w:vAlign w:val="center"/>
            <w:hideMark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2</w:t>
            </w:r>
          </w:p>
        </w:tc>
      </w:tr>
      <w:tr w:rsidR="00F70C89" w:rsidRPr="00F70C89" w:rsidTr="000B2CF1">
        <w:trPr>
          <w:trHeight w:val="660"/>
        </w:trPr>
        <w:tc>
          <w:tcPr>
            <w:tcW w:w="745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044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Органолептические и физические методы анализа сточных вод химико-фармацевтических предприятий</w:t>
            </w:r>
          </w:p>
        </w:tc>
        <w:tc>
          <w:tcPr>
            <w:tcW w:w="1559" w:type="dxa"/>
            <w:vAlign w:val="center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2</w:t>
            </w:r>
          </w:p>
        </w:tc>
      </w:tr>
      <w:tr w:rsidR="00F70C89" w:rsidRPr="00F70C89" w:rsidTr="000B2CF1">
        <w:trPr>
          <w:trHeight w:val="605"/>
        </w:trPr>
        <w:tc>
          <w:tcPr>
            <w:tcW w:w="745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044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Физико-химические методы анализа сточных вод химико-фармацевтических предприятий</w:t>
            </w:r>
          </w:p>
        </w:tc>
        <w:tc>
          <w:tcPr>
            <w:tcW w:w="1559" w:type="dxa"/>
            <w:vAlign w:val="center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2</w:t>
            </w:r>
          </w:p>
        </w:tc>
      </w:tr>
      <w:tr w:rsidR="00F70C89" w:rsidRPr="00F70C89" w:rsidTr="000B2CF1">
        <w:trPr>
          <w:trHeight w:val="630"/>
        </w:trPr>
        <w:tc>
          <w:tcPr>
            <w:tcW w:w="745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8044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Источники и состав загрязнений атмосферного воздуха. Классы опасности загрязняющих веществ атмосферного воздуха. Классификация выбросов по составу</w:t>
            </w:r>
          </w:p>
        </w:tc>
        <w:tc>
          <w:tcPr>
            <w:tcW w:w="1559" w:type="dxa"/>
            <w:vAlign w:val="center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2</w:t>
            </w:r>
          </w:p>
        </w:tc>
      </w:tr>
      <w:tr w:rsidR="00F70C89" w:rsidRPr="00F70C89" w:rsidTr="000B2CF1">
        <w:trPr>
          <w:trHeight w:val="630"/>
        </w:trPr>
        <w:tc>
          <w:tcPr>
            <w:tcW w:w="745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044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both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Методы отбора проб и </w:t>
            </w:r>
            <w:proofErr w:type="spellStart"/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пробоподготовка</w:t>
            </w:r>
            <w:proofErr w:type="spellEnd"/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промышленных выбросов химико-фармацевтических предприятий. Физико-химические методы анализа промышленных выбросов химико-фармацевтических предприятий</w:t>
            </w:r>
          </w:p>
        </w:tc>
        <w:tc>
          <w:tcPr>
            <w:tcW w:w="1559" w:type="dxa"/>
            <w:vAlign w:val="center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2</w:t>
            </w:r>
          </w:p>
        </w:tc>
      </w:tr>
      <w:tr w:rsidR="00F70C89" w:rsidRPr="00F70C89" w:rsidTr="000B2CF1">
        <w:trPr>
          <w:trHeight w:val="474"/>
        </w:trPr>
        <w:tc>
          <w:tcPr>
            <w:tcW w:w="745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044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both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Очистка и обеззараживание промышленных выбросов. </w:t>
            </w:r>
            <w:proofErr w:type="spellStart"/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Газо</w:t>
            </w:r>
            <w:proofErr w:type="spellEnd"/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- и </w:t>
            </w:r>
            <w:proofErr w:type="spellStart"/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пылеочистка</w:t>
            </w:r>
            <w:proofErr w:type="spellEnd"/>
          </w:p>
        </w:tc>
        <w:tc>
          <w:tcPr>
            <w:tcW w:w="1559" w:type="dxa"/>
            <w:vAlign w:val="center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2</w:t>
            </w:r>
          </w:p>
        </w:tc>
      </w:tr>
      <w:tr w:rsidR="00F70C89" w:rsidRPr="00F70C89" w:rsidTr="000B2CF1">
        <w:trPr>
          <w:trHeight w:val="375"/>
        </w:trPr>
        <w:tc>
          <w:tcPr>
            <w:tcW w:w="745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044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0"/>
                <w:tab w:val="left" w:pos="1843"/>
              </w:tabs>
              <w:suppressAutoHyphens/>
              <w:autoSpaceDE/>
              <w:autoSpaceDN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Отходы производства и потребления. Классы токсичности отходов</w:t>
            </w:r>
          </w:p>
        </w:tc>
        <w:tc>
          <w:tcPr>
            <w:tcW w:w="1559" w:type="dxa"/>
            <w:vAlign w:val="center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2</w:t>
            </w:r>
          </w:p>
        </w:tc>
      </w:tr>
      <w:tr w:rsidR="00F70C89" w:rsidRPr="00F70C89" w:rsidTr="000B2CF1">
        <w:trPr>
          <w:trHeight w:val="489"/>
        </w:trPr>
        <w:tc>
          <w:tcPr>
            <w:tcW w:w="745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044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both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Учет наличия, образования, использования и размещения отходов. Первичная и вторичная утилизация отходов. Полигоны, санкционированные и несанкционированные свалки</w:t>
            </w:r>
          </w:p>
        </w:tc>
        <w:tc>
          <w:tcPr>
            <w:tcW w:w="1559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2</w:t>
            </w:r>
          </w:p>
        </w:tc>
      </w:tr>
      <w:tr w:rsidR="00F70C89" w:rsidRPr="00F70C89" w:rsidTr="000B2CF1">
        <w:trPr>
          <w:trHeight w:val="218"/>
        </w:trPr>
        <w:tc>
          <w:tcPr>
            <w:tcW w:w="745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8044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both"/>
              <w:rPr>
                <w:rFonts w:ascii="Times New Roman" w:hAnsi="Times New Roman" w:cs="Times New Roman"/>
                <w:bCs/>
                <w:iCs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Полигоны по обеззараживанию и захоронению токсичных промышленных отходов</w:t>
            </w:r>
          </w:p>
        </w:tc>
        <w:tc>
          <w:tcPr>
            <w:tcW w:w="1559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2</w:t>
            </w:r>
          </w:p>
        </w:tc>
      </w:tr>
      <w:tr w:rsidR="00F70C89" w:rsidRPr="00F70C89" w:rsidTr="000B2CF1">
        <w:trPr>
          <w:trHeight w:val="88"/>
        </w:trPr>
        <w:tc>
          <w:tcPr>
            <w:tcW w:w="745" w:type="dxa"/>
            <w:hideMark/>
          </w:tcPr>
          <w:p w:rsidR="00F70C89" w:rsidRPr="00E32926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E32926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044" w:type="dxa"/>
            <w:hideMark/>
          </w:tcPr>
          <w:p w:rsidR="00F70C89" w:rsidRPr="00E32926" w:rsidRDefault="00F70C89" w:rsidP="00F70C89">
            <w:pPr>
              <w:widowControl/>
              <w:tabs>
                <w:tab w:val="left" w:pos="1843"/>
              </w:tabs>
              <w:adjustRightInd w:val="0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 w:rsidRPr="00E32926">
              <w:rPr>
                <w:rFonts w:ascii="Times New Roman" w:hAnsi="Times New Roman" w:cs="Times New Roman"/>
                <w:sz w:val="24"/>
                <w:szCs w:val="24"/>
              </w:rPr>
              <w:t>Загрязнение атмосферы, гидросферы и литосферы тяжелыми металлами</w:t>
            </w:r>
          </w:p>
        </w:tc>
        <w:tc>
          <w:tcPr>
            <w:tcW w:w="1559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2</w:t>
            </w:r>
          </w:p>
        </w:tc>
      </w:tr>
      <w:tr w:rsidR="00F70C89" w:rsidRPr="00F70C89" w:rsidTr="000B2CF1">
        <w:trPr>
          <w:trHeight w:val="415"/>
        </w:trPr>
        <w:tc>
          <w:tcPr>
            <w:tcW w:w="745" w:type="dxa"/>
            <w:hideMark/>
          </w:tcPr>
          <w:p w:rsidR="00F70C89" w:rsidRPr="00E32926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E32926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8044" w:type="dxa"/>
            <w:hideMark/>
          </w:tcPr>
          <w:p w:rsidR="00F70C89" w:rsidRPr="00E32926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both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E3292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Загрязнение атмосферы, гидросферы и литосферы пестицидами</w:t>
            </w:r>
          </w:p>
        </w:tc>
        <w:tc>
          <w:tcPr>
            <w:tcW w:w="1559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2</w:t>
            </w:r>
          </w:p>
        </w:tc>
      </w:tr>
      <w:tr w:rsidR="00F70C89" w:rsidRPr="00F70C89" w:rsidTr="000B2CF1">
        <w:trPr>
          <w:trHeight w:val="422"/>
        </w:trPr>
        <w:tc>
          <w:tcPr>
            <w:tcW w:w="745" w:type="dxa"/>
            <w:hideMark/>
          </w:tcPr>
          <w:p w:rsidR="00F70C89" w:rsidRPr="00E32926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E32926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8044" w:type="dxa"/>
            <w:hideMark/>
          </w:tcPr>
          <w:p w:rsidR="00F70C89" w:rsidRPr="00E32926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both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E3292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Загрязнение атмосферы, гидросферы и литосферы соединениями азота</w:t>
            </w:r>
          </w:p>
        </w:tc>
        <w:tc>
          <w:tcPr>
            <w:tcW w:w="1559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2</w:t>
            </w:r>
          </w:p>
        </w:tc>
      </w:tr>
      <w:tr w:rsidR="00F70C89" w:rsidRPr="00F70C89" w:rsidTr="000B2CF1">
        <w:trPr>
          <w:trHeight w:val="310"/>
        </w:trPr>
        <w:tc>
          <w:tcPr>
            <w:tcW w:w="745" w:type="dxa"/>
            <w:hideMark/>
          </w:tcPr>
          <w:p w:rsidR="00F70C89" w:rsidRPr="00E32926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E32926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8044" w:type="dxa"/>
            <w:hideMark/>
          </w:tcPr>
          <w:p w:rsidR="00F70C89" w:rsidRPr="00E32926" w:rsidRDefault="00F70C89" w:rsidP="00F70C89">
            <w:pPr>
              <w:widowControl/>
              <w:tabs>
                <w:tab w:val="left" w:pos="1843"/>
              </w:tabs>
              <w:adjustRightInd w:val="0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 w:rsidRPr="00E32926">
              <w:rPr>
                <w:rFonts w:ascii="Times New Roman" w:hAnsi="Times New Roman" w:cs="Times New Roman"/>
                <w:sz w:val="24"/>
                <w:szCs w:val="24"/>
              </w:rPr>
              <w:t>Загрязнение окружающей среды радионуклидами</w:t>
            </w:r>
            <w:r w:rsidRPr="00E32926">
              <w:rPr>
                <w:rFonts w:ascii="Times New Roman" w:hAnsi="Times New Roman" w:cs="Book Antiqua"/>
                <w:b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2</w:t>
            </w:r>
          </w:p>
        </w:tc>
      </w:tr>
      <w:tr w:rsidR="00F70C89" w:rsidRPr="00F70C89" w:rsidTr="000B2CF1">
        <w:trPr>
          <w:trHeight w:val="88"/>
        </w:trPr>
        <w:tc>
          <w:tcPr>
            <w:tcW w:w="745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8044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both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Пищевые добавки. Общие сведения о пищевых добавках. Определение. Классификация. Общие подходы к подбору и применен</w:t>
            </w:r>
            <w:bookmarkStart w:id="0" w:name="_GoBack"/>
            <w:bookmarkEnd w:id="0"/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ию пищевых добавок</w:t>
            </w:r>
          </w:p>
        </w:tc>
        <w:tc>
          <w:tcPr>
            <w:tcW w:w="1559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2</w:t>
            </w:r>
          </w:p>
        </w:tc>
      </w:tr>
      <w:tr w:rsidR="00F70C89" w:rsidRPr="00F70C89" w:rsidTr="000B2CF1">
        <w:trPr>
          <w:trHeight w:val="418"/>
        </w:trPr>
        <w:tc>
          <w:tcPr>
            <w:tcW w:w="745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8044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en-US"/>
              </w:rPr>
              <w:t>Биологически активные добавки к пище. Классификация. Критерии оценки качества биологически активных добавок. Нормативные и правовые вопросы оборота биологически активных добавок. Требования к упаковке</w:t>
            </w:r>
          </w:p>
        </w:tc>
        <w:tc>
          <w:tcPr>
            <w:tcW w:w="1559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2</w:t>
            </w:r>
          </w:p>
        </w:tc>
      </w:tr>
      <w:tr w:rsidR="00F70C89" w:rsidRPr="00F70C89" w:rsidTr="000B2CF1">
        <w:trPr>
          <w:trHeight w:val="358"/>
        </w:trPr>
        <w:tc>
          <w:tcPr>
            <w:tcW w:w="745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8044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Итоговое знание по дисциплине «Основы фармацевтической экологии»</w:t>
            </w:r>
          </w:p>
        </w:tc>
        <w:tc>
          <w:tcPr>
            <w:tcW w:w="1559" w:type="dxa"/>
            <w:hideMark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2</w:t>
            </w:r>
          </w:p>
        </w:tc>
      </w:tr>
      <w:tr w:rsidR="00FC55E8" w:rsidRPr="00F70C89" w:rsidTr="00FC55E8">
        <w:trPr>
          <w:trHeight w:val="88"/>
        </w:trPr>
        <w:tc>
          <w:tcPr>
            <w:tcW w:w="8785" w:type="dxa"/>
            <w:gridSpan w:val="2"/>
            <w:hideMark/>
          </w:tcPr>
          <w:p w:rsidR="00FC55E8" w:rsidRPr="00F70C89" w:rsidRDefault="00FC55E8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both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1563" w:type="dxa"/>
          </w:tcPr>
          <w:p w:rsidR="00FC55E8" w:rsidRPr="00F70C89" w:rsidRDefault="00FC55E8" w:rsidP="00FC55E8">
            <w:pPr>
              <w:tabs>
                <w:tab w:val="left" w:pos="1843"/>
              </w:tabs>
              <w:suppressAutoHyphens/>
              <w:ind w:left="503"/>
              <w:jc w:val="both"/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snapToGrid w:val="0"/>
                <w:kern w:val="1"/>
                <w:sz w:val="24"/>
                <w:szCs w:val="24"/>
                <w:lang w:eastAsia="en-US"/>
              </w:rPr>
              <w:t>32</w:t>
            </w:r>
          </w:p>
        </w:tc>
      </w:tr>
    </w:tbl>
    <w:p w:rsidR="00F70C89" w:rsidRPr="00F70C89" w:rsidRDefault="00F70C89" w:rsidP="00F70C89">
      <w:pPr>
        <w:widowControl/>
        <w:tabs>
          <w:tab w:val="left" w:pos="1843"/>
        </w:tabs>
        <w:suppressAutoHyphens/>
        <w:autoSpaceDE/>
        <w:autoSpaceDN/>
        <w:jc w:val="both"/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</w:pPr>
    </w:p>
    <w:p w:rsidR="00F70C89" w:rsidRPr="00F70C89" w:rsidRDefault="000B2CF1" w:rsidP="00F70C89">
      <w:pPr>
        <w:widowControl/>
        <w:tabs>
          <w:tab w:val="left" w:pos="1843"/>
        </w:tabs>
        <w:suppressAutoHyphens/>
        <w:autoSpaceDE/>
        <w:autoSpaceDN/>
        <w:ind w:firstLine="709"/>
        <w:jc w:val="both"/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  <w:t>Самостоятельная работа – 22</w:t>
      </w:r>
      <w:r w:rsidR="00F70C89" w:rsidRPr="00F70C89"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  <w:t xml:space="preserve"> часа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8080"/>
        <w:gridCol w:w="1417"/>
      </w:tblGrid>
      <w:tr w:rsidR="00F70C89" w:rsidRPr="00F70C89" w:rsidTr="00FC55E8">
        <w:trPr>
          <w:jc w:val="center"/>
        </w:trPr>
        <w:tc>
          <w:tcPr>
            <w:tcW w:w="846" w:type="dxa"/>
          </w:tcPr>
          <w:p w:rsidR="00F70C89" w:rsidRPr="00F70C89" w:rsidRDefault="00F70C89" w:rsidP="00461F35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8080" w:type="dxa"/>
          </w:tcPr>
          <w:p w:rsidR="00F70C89" w:rsidRPr="00F70C89" w:rsidRDefault="004741A9" w:rsidP="004741A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1417" w:type="dxa"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Количество часов</w:t>
            </w:r>
          </w:p>
        </w:tc>
      </w:tr>
      <w:tr w:rsidR="00F70C89" w:rsidRPr="00F70C89" w:rsidTr="00FC55E8">
        <w:trPr>
          <w:trHeight w:val="382"/>
          <w:jc w:val="center"/>
        </w:trPr>
        <w:tc>
          <w:tcPr>
            <w:tcW w:w="846" w:type="dxa"/>
          </w:tcPr>
          <w:p w:rsidR="00F70C89" w:rsidRPr="00F70C89" w:rsidRDefault="00461F35" w:rsidP="00461F35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080" w:type="dxa"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kern w:val="1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Медико-биологические аспекты экологии</w:t>
            </w:r>
          </w:p>
        </w:tc>
        <w:tc>
          <w:tcPr>
            <w:tcW w:w="1417" w:type="dxa"/>
          </w:tcPr>
          <w:p w:rsidR="00F70C89" w:rsidRPr="00F70C89" w:rsidRDefault="00F70C89" w:rsidP="00F70C89">
            <w:pPr>
              <w:widowControl/>
              <w:tabs>
                <w:tab w:val="left" w:pos="1843"/>
              </w:tabs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4</w:t>
            </w:r>
          </w:p>
        </w:tc>
      </w:tr>
      <w:tr w:rsidR="00F70C89" w:rsidRPr="00F70C89" w:rsidTr="00FC55E8">
        <w:trPr>
          <w:trHeight w:val="415"/>
          <w:jc w:val="center"/>
        </w:trPr>
        <w:tc>
          <w:tcPr>
            <w:tcW w:w="846" w:type="dxa"/>
          </w:tcPr>
          <w:p w:rsidR="00F70C89" w:rsidRPr="00F70C89" w:rsidRDefault="00461F35" w:rsidP="00461F35">
            <w:pPr>
              <w:widowControl/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080" w:type="dxa"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kern w:val="1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Экологические системы и принципы их функционирования</w:t>
            </w:r>
          </w:p>
        </w:tc>
        <w:tc>
          <w:tcPr>
            <w:tcW w:w="1417" w:type="dxa"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4</w:t>
            </w:r>
          </w:p>
        </w:tc>
      </w:tr>
      <w:tr w:rsidR="00F70C89" w:rsidRPr="00F70C89" w:rsidTr="00FC55E8">
        <w:trPr>
          <w:trHeight w:val="853"/>
          <w:jc w:val="center"/>
        </w:trPr>
        <w:tc>
          <w:tcPr>
            <w:tcW w:w="846" w:type="dxa"/>
          </w:tcPr>
          <w:p w:rsidR="00F70C89" w:rsidRPr="00F70C89" w:rsidRDefault="00461F35" w:rsidP="00461F35">
            <w:pPr>
              <w:widowControl/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080" w:type="dxa"/>
          </w:tcPr>
          <w:p w:rsidR="00F70C89" w:rsidRPr="00F70C89" w:rsidRDefault="00F70C89" w:rsidP="00F70C89">
            <w:pPr>
              <w:widowControl/>
              <w:adjustRightInd w:val="0"/>
              <w:ind w:right="42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Экологические факторы в рамках системы нормативно-правового регулирования сферы обращения лекарственных средств</w:t>
            </w:r>
          </w:p>
        </w:tc>
        <w:tc>
          <w:tcPr>
            <w:tcW w:w="1417" w:type="dxa"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4</w:t>
            </w:r>
          </w:p>
        </w:tc>
      </w:tr>
      <w:tr w:rsidR="00F70C89" w:rsidRPr="00F70C89" w:rsidTr="00FC55E8">
        <w:trPr>
          <w:jc w:val="center"/>
        </w:trPr>
        <w:tc>
          <w:tcPr>
            <w:tcW w:w="846" w:type="dxa"/>
          </w:tcPr>
          <w:p w:rsidR="00F70C89" w:rsidRPr="00F70C89" w:rsidRDefault="00461F35" w:rsidP="00461F35">
            <w:pPr>
              <w:widowControl/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080" w:type="dxa"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kern w:val="1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Экологические проблемы современной России. Последствия антропогенного загрязнения природной среды</w:t>
            </w:r>
          </w:p>
        </w:tc>
        <w:tc>
          <w:tcPr>
            <w:tcW w:w="1417" w:type="dxa"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4</w:t>
            </w:r>
          </w:p>
        </w:tc>
      </w:tr>
      <w:tr w:rsidR="00F70C89" w:rsidRPr="00F70C89" w:rsidTr="00FC55E8">
        <w:trPr>
          <w:jc w:val="center"/>
        </w:trPr>
        <w:tc>
          <w:tcPr>
            <w:tcW w:w="846" w:type="dxa"/>
          </w:tcPr>
          <w:p w:rsidR="00F70C89" w:rsidRPr="00F70C89" w:rsidRDefault="00461F35" w:rsidP="00461F35">
            <w:pPr>
              <w:widowControl/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080" w:type="dxa"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adjustRightInd w:val="0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Тяжелые металлы – основные </w:t>
            </w:r>
            <w:proofErr w:type="spellStart"/>
            <w:r w:rsidRPr="00F70C89"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экотоксиканты</w:t>
            </w:r>
            <w:proofErr w:type="spellEnd"/>
            <w:r w:rsidRPr="00F70C89"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в лекарственных растениях и лекарственных средствах</w:t>
            </w:r>
          </w:p>
        </w:tc>
        <w:tc>
          <w:tcPr>
            <w:tcW w:w="1417" w:type="dxa"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4</w:t>
            </w:r>
          </w:p>
        </w:tc>
      </w:tr>
      <w:tr w:rsidR="00F70C89" w:rsidRPr="00F70C89" w:rsidTr="00FC55E8">
        <w:trPr>
          <w:jc w:val="center"/>
        </w:trPr>
        <w:tc>
          <w:tcPr>
            <w:tcW w:w="846" w:type="dxa"/>
          </w:tcPr>
          <w:p w:rsidR="00F70C89" w:rsidRPr="00F70C89" w:rsidRDefault="00461F35" w:rsidP="00461F35">
            <w:pPr>
              <w:widowControl/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080" w:type="dxa"/>
          </w:tcPr>
          <w:p w:rsidR="00F70C89" w:rsidRPr="00F70C89" w:rsidRDefault="00F70C89" w:rsidP="00F70C89">
            <w:pPr>
              <w:widowControl/>
              <w:adjustRightInd w:val="0"/>
              <w:ind w:right="42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Санитарно-гигиенический контроль за применением пищевых добавок в лекарственном </w:t>
            </w:r>
            <w:r w:rsidRPr="00F70C8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сырье и готовой фармацевтической продукции</w:t>
            </w:r>
          </w:p>
        </w:tc>
        <w:tc>
          <w:tcPr>
            <w:tcW w:w="1417" w:type="dxa"/>
          </w:tcPr>
          <w:p w:rsidR="00F70C89" w:rsidRPr="00F70C89" w:rsidRDefault="00F70C89" w:rsidP="00F70C89">
            <w:pPr>
              <w:widowControl/>
              <w:suppressAutoHyphens/>
              <w:autoSpaceDE/>
              <w:autoSpaceDN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70C89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2</w:t>
            </w:r>
          </w:p>
        </w:tc>
      </w:tr>
      <w:tr w:rsidR="00FC55E8" w:rsidRPr="00F70C89" w:rsidTr="00FC55E8">
        <w:trPr>
          <w:jc w:val="center"/>
        </w:trPr>
        <w:tc>
          <w:tcPr>
            <w:tcW w:w="8926" w:type="dxa"/>
            <w:gridSpan w:val="2"/>
          </w:tcPr>
          <w:p w:rsidR="00FC55E8" w:rsidRPr="00F70C89" w:rsidRDefault="00FC55E8" w:rsidP="000B2CF1">
            <w:pPr>
              <w:widowControl/>
              <w:adjustRightInd w:val="0"/>
              <w:ind w:right="42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70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1417" w:type="dxa"/>
          </w:tcPr>
          <w:p w:rsidR="00FC55E8" w:rsidRPr="00F70C89" w:rsidRDefault="00947D17" w:rsidP="00FC55E8">
            <w:pPr>
              <w:adjustRightInd w:val="0"/>
              <w:ind w:left="376" w:right="42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</w:t>
            </w:r>
            <w:r w:rsidR="00FC55E8" w:rsidRPr="00F70C8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  <w:r w:rsidR="00FC55E8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</w:tbl>
    <w:p w:rsidR="003A033F" w:rsidRDefault="003A033F" w:rsidP="00F70C89">
      <w:pPr>
        <w:pStyle w:val="FR1"/>
        <w:ind w:firstLine="709"/>
      </w:pPr>
    </w:p>
    <w:sectPr w:rsidR="003A033F" w:rsidSect="00F551C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D37"/>
    <w:rsid w:val="000B2CF1"/>
    <w:rsid w:val="003A033F"/>
    <w:rsid w:val="00461F35"/>
    <w:rsid w:val="004741A9"/>
    <w:rsid w:val="00763CA9"/>
    <w:rsid w:val="008C18B1"/>
    <w:rsid w:val="00947D17"/>
    <w:rsid w:val="00A13D37"/>
    <w:rsid w:val="00A43965"/>
    <w:rsid w:val="00B32ED8"/>
    <w:rsid w:val="00E32926"/>
    <w:rsid w:val="00EB4010"/>
    <w:rsid w:val="00F551C5"/>
    <w:rsid w:val="00F70C89"/>
    <w:rsid w:val="00FC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1F0D5"/>
  <w15:chartTrackingRefBased/>
  <w15:docId w15:val="{03F3EA5B-AC40-4EB6-8811-AD9654F5F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1C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F551C5"/>
    <w:pPr>
      <w:adjustRightInd w:val="0"/>
      <w:spacing w:line="274" w:lineRule="exact"/>
      <w:jc w:val="center"/>
    </w:pPr>
    <w:rPr>
      <w:rFonts w:ascii="Book Antiqua" w:hAnsi="Book Antiqua" w:cs="Book Antiqua"/>
      <w:sz w:val="24"/>
      <w:szCs w:val="24"/>
    </w:rPr>
  </w:style>
  <w:style w:type="character" w:customStyle="1" w:styleId="FontStyle11">
    <w:name w:val="Font Style11"/>
    <w:basedOn w:val="a0"/>
    <w:rsid w:val="00F551C5"/>
    <w:rPr>
      <w:rFonts w:ascii="Times New Roman" w:hAnsi="Times New Roman" w:cs="Times New Roman" w:hint="default"/>
      <w:b/>
      <w:bCs/>
      <w:i/>
      <w:iCs/>
      <w:sz w:val="32"/>
      <w:szCs w:val="32"/>
    </w:rPr>
  </w:style>
  <w:style w:type="paragraph" w:customStyle="1" w:styleId="FR1">
    <w:name w:val="FR1"/>
    <w:uiPriority w:val="99"/>
    <w:rsid w:val="00F551C5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26">
    <w:name w:val="Font Style26"/>
    <w:basedOn w:val="a0"/>
    <w:uiPriority w:val="99"/>
    <w:rsid w:val="00F551C5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Выдрина Татьяна Васильевна</dc:creator>
  <cp:keywords/>
  <dc:description/>
  <cp:lastModifiedBy>Выдрина Татьяна Васильевна</cp:lastModifiedBy>
  <cp:revision>12</cp:revision>
  <dcterms:created xsi:type="dcterms:W3CDTF">2024-07-01T07:13:00Z</dcterms:created>
  <dcterms:modified xsi:type="dcterms:W3CDTF">2026-09-18T06:59:00Z</dcterms:modified>
</cp:coreProperties>
</file>