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80" w:rsidRDefault="00BB6980" w:rsidP="00BB69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BB6980" w:rsidRDefault="00BB6980" w:rsidP="00BB69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B6980" w:rsidRDefault="00BB6980" w:rsidP="00BB6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980" w:rsidRDefault="00BB6980" w:rsidP="00BB69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ЛЕКЦИЙ И ПРАКТИЧЕСКИХ ЗАНЯТИЙ</w:t>
      </w:r>
    </w:p>
    <w:p w:rsidR="00BB6980" w:rsidRDefault="00BB6980" w:rsidP="00BB6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980" w:rsidRPr="00BB6980" w:rsidRDefault="00BB6980" w:rsidP="00BB6980">
      <w:pPr>
        <w:spacing w:before="75" w:after="75"/>
        <w:ind w:left="75" w:right="7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69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дисциплина </w:t>
      </w:r>
      <w:r w:rsidRPr="00BB69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сновы фармацевтической экологии</w:t>
      </w:r>
    </w:p>
    <w:p w:rsidR="00BB6980" w:rsidRDefault="00BB6980" w:rsidP="00BB6980">
      <w:pPr>
        <w:spacing w:before="75" w:after="75"/>
        <w:ind w:left="75"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специальность </w:t>
      </w:r>
      <w:r w:rsidRPr="00DD18EC">
        <w:rPr>
          <w:rFonts w:ascii="Times New Roman" w:eastAsia="Calibri" w:hAnsi="Times New Roman" w:cs="Times New Roman"/>
          <w:sz w:val="24"/>
          <w:szCs w:val="24"/>
          <w:lang w:eastAsia="en-US"/>
        </w:rPr>
        <w:t>33.05.01 Фармация</w:t>
      </w:r>
      <w:bookmarkStart w:id="0" w:name="_GoBack"/>
      <w:bookmarkEnd w:id="0"/>
    </w:p>
    <w:p w:rsidR="009F2CBF" w:rsidRDefault="009F2CBF" w:rsidP="009F2C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2CBF" w:rsidRDefault="009F2CBF" w:rsidP="009F2C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Лекции –</w:t>
      </w:r>
      <w:r w:rsidR="003632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6 часов</w:t>
      </w:r>
    </w:p>
    <w:p w:rsidR="009F2CBF" w:rsidRPr="009F2CBF" w:rsidRDefault="009F2CBF" w:rsidP="009F2CBF">
      <w:pPr>
        <w:spacing w:line="360" w:lineRule="auto"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Темы лекций</w:t>
      </w:r>
    </w:p>
    <w:tbl>
      <w:tblPr>
        <w:tblW w:w="97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655"/>
        <w:gridCol w:w="1435"/>
      </w:tblGrid>
      <w:tr w:rsidR="009F2CBF" w:rsidRPr="009F2CBF" w:rsidTr="009F2CBF">
        <w:trPr>
          <w:trHeight w:val="338"/>
          <w:jc w:val="center"/>
        </w:trPr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9F2CB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BD0C55">
            <w:pPr>
              <w:ind w:firstLine="709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лекции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F2CBF" w:rsidRPr="009F2CBF" w:rsidTr="009F2CBF">
        <w:trPr>
          <w:trHeight w:val="476"/>
          <w:jc w:val="center"/>
        </w:trPr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BD0C5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Введение в экологию. Законы экологии. Причины экологического кризиса. Последствия антропогенного загрязнения природной среды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CBF" w:rsidRPr="009F2CBF" w:rsidTr="009F2CBF">
        <w:trPr>
          <w:trHeight w:val="412"/>
          <w:jc w:val="center"/>
        </w:trPr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BD0C5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Экологический контроль за выбросами в атмосферу. Природоохранное законодательство в области охраны атмосферы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CBF" w:rsidRPr="009F2CBF" w:rsidTr="009F2CBF">
        <w:trPr>
          <w:trHeight w:val="393"/>
          <w:jc w:val="center"/>
        </w:trPr>
        <w:tc>
          <w:tcPr>
            <w:tcW w:w="358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BD0C5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Химико-фармацевтическое предприятие как источник загрязнения окружающей среды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CBF" w:rsidRPr="009F2CBF" w:rsidTr="009F2CBF">
        <w:trPr>
          <w:trHeight w:val="252"/>
          <w:jc w:val="center"/>
        </w:trPr>
        <w:tc>
          <w:tcPr>
            <w:tcW w:w="35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BD0C55">
            <w:pPr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экологического контроля за выбросами сточных вод на химико-фармацевтических предприятиях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CBF" w:rsidRPr="009F2CBF" w:rsidTr="009F2CBF">
        <w:trPr>
          <w:trHeight w:val="335"/>
          <w:jc w:val="center"/>
        </w:trPr>
        <w:tc>
          <w:tcPr>
            <w:tcW w:w="358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BD0C5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Загрязнение окружающей среды тяжелыми металлами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CBF" w:rsidRPr="009F2CBF" w:rsidTr="009F2CBF">
        <w:trPr>
          <w:trHeight w:val="504"/>
          <w:jc w:val="center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BD0C5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7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Загрязнение окружающей среды соединениями азота, пестицидами, радионуклидами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CBF" w:rsidRPr="009F2CBF" w:rsidTr="009F2CBF">
        <w:trPr>
          <w:trHeight w:val="513"/>
          <w:jc w:val="center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BD0C5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7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Промышленные отходы. Экономика природопользования и природоохранной деятельности </w:t>
            </w: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химико-фармацевтических предприятий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CBF" w:rsidRPr="009F2CBF" w:rsidTr="009F2CBF">
        <w:trPr>
          <w:trHeight w:val="179"/>
          <w:jc w:val="center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CBF" w:rsidRPr="009F2CBF" w:rsidRDefault="009F2CBF" w:rsidP="00BD0C5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7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Биологически активные добавки к пище. Классификация. Критерии оценки качества. Нормативные и правовые вопросы оборота биологически активных добавок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CBF" w:rsidRPr="009F2CBF" w:rsidRDefault="009F2CBF" w:rsidP="00BD0C5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CBF" w:rsidRPr="009F2CBF" w:rsidTr="009F2CBF">
        <w:trPr>
          <w:trHeight w:val="1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CBF" w:rsidRPr="009F2CBF" w:rsidRDefault="009F2CBF" w:rsidP="009F2CB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 16</w:t>
            </w:r>
          </w:p>
        </w:tc>
      </w:tr>
    </w:tbl>
    <w:p w:rsidR="009F2CBF" w:rsidRPr="009F2CBF" w:rsidRDefault="009F2CBF" w:rsidP="009F2CB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CBF" w:rsidRPr="009F2CBF" w:rsidRDefault="009F2CBF" w:rsidP="003632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CBF">
        <w:rPr>
          <w:rFonts w:ascii="Times New Roman" w:hAnsi="Times New Roman" w:cs="Times New Roman"/>
          <w:b/>
          <w:sz w:val="24"/>
          <w:szCs w:val="24"/>
        </w:rPr>
        <w:t>Практические занятия - 32 часа</w:t>
      </w:r>
    </w:p>
    <w:p w:rsidR="009F2CBF" w:rsidRPr="009F2CBF" w:rsidRDefault="009F2CBF" w:rsidP="009F2CB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CBF" w:rsidRPr="009F2CBF" w:rsidRDefault="009F2CBF" w:rsidP="003632ED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CBF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2CBF">
        <w:rPr>
          <w:rFonts w:ascii="Times New Roman" w:hAnsi="Times New Roman" w:cs="Times New Roman"/>
          <w:sz w:val="24"/>
          <w:szCs w:val="24"/>
        </w:rPr>
        <w:t xml:space="preserve"> - Темы и объем практических занятий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7796"/>
        <w:gridCol w:w="1417"/>
      </w:tblGrid>
      <w:tr w:rsidR="009F2CBF" w:rsidRPr="009F2CBF" w:rsidTr="009F2CBF">
        <w:trPr>
          <w:trHeight w:val="489"/>
        </w:trPr>
        <w:tc>
          <w:tcPr>
            <w:tcW w:w="710" w:type="dxa"/>
            <w:hideMark/>
          </w:tcPr>
          <w:p w:rsidR="009F2CBF" w:rsidRPr="009F2CBF" w:rsidRDefault="009F2CBF" w:rsidP="009F2CB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  <w:hideMark/>
          </w:tcPr>
          <w:p w:rsidR="009F2CBF" w:rsidRPr="009F2CBF" w:rsidRDefault="009F2CBF" w:rsidP="009F2CBF">
            <w:pPr>
              <w:ind w:firstLine="70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17" w:type="dxa"/>
            <w:hideMark/>
          </w:tcPr>
          <w:p w:rsidR="009F2CBF" w:rsidRPr="009F2CBF" w:rsidRDefault="009F2CBF" w:rsidP="009F2CB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F2CBF" w:rsidRPr="009F2CBF" w:rsidTr="009F2CBF">
        <w:trPr>
          <w:trHeight w:val="705"/>
        </w:trPr>
        <w:tc>
          <w:tcPr>
            <w:tcW w:w="710" w:type="dxa"/>
            <w:hideMark/>
          </w:tcPr>
          <w:p w:rsidR="009F2CBF" w:rsidRPr="009F2CBF" w:rsidRDefault="009F2CBF" w:rsidP="00BD0C55">
            <w:pPr>
              <w:ind w:firstLine="70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 xml:space="preserve">Сточные воды. Классификация. Методы отбора проб и </w:t>
            </w:r>
            <w:proofErr w:type="spellStart"/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пробоподготовка</w:t>
            </w:r>
            <w:proofErr w:type="spellEnd"/>
            <w:r w:rsidRPr="009F2CBF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 химико-фармацевтических предприятий. Консервация сточных вод химико-фармацевтических предприятий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660"/>
        </w:trPr>
        <w:tc>
          <w:tcPr>
            <w:tcW w:w="710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ind w:firstLine="70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Style w:val="FontStyle1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Органолептические и физические методы анализа сточных вод химико-фармацевтических предприятий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605"/>
        </w:trPr>
        <w:tc>
          <w:tcPr>
            <w:tcW w:w="710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ind w:firstLine="70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Физико-химические методы анализа сточных вод химико-фармацевтических предприятий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630"/>
        </w:trPr>
        <w:tc>
          <w:tcPr>
            <w:tcW w:w="710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ind w:firstLine="70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Источники и состав загрязнений атмосферного воздуха. Классы опасности загрязняющих веществ атмосферного воздуха. Классификация выбросов по составу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630"/>
        </w:trPr>
        <w:tc>
          <w:tcPr>
            <w:tcW w:w="710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ind w:firstLine="70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 xml:space="preserve">Методы отбора проб и </w:t>
            </w:r>
            <w:proofErr w:type="spellStart"/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пробоподготовка</w:t>
            </w:r>
            <w:proofErr w:type="spellEnd"/>
            <w:r w:rsidRPr="009F2CBF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выбросов химико-фармацевтических предприятий. Физико-химические методы анализа промышленных выбросов химико-фармацевтических предприятий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415"/>
        </w:trPr>
        <w:tc>
          <w:tcPr>
            <w:tcW w:w="710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ind w:firstLine="70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обеззараживание промышленных выбросов. </w:t>
            </w:r>
            <w:proofErr w:type="spellStart"/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9F2CBF">
              <w:rPr>
                <w:rFonts w:ascii="Times New Roman" w:hAnsi="Times New Roman" w:cs="Times New Roman"/>
                <w:sz w:val="24"/>
                <w:szCs w:val="24"/>
              </w:rPr>
              <w:t xml:space="preserve"> - и </w:t>
            </w:r>
            <w:proofErr w:type="spellStart"/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пылеочистка</w:t>
            </w:r>
            <w:proofErr w:type="spellEnd"/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375"/>
        </w:trPr>
        <w:tc>
          <w:tcPr>
            <w:tcW w:w="710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ind w:firstLine="70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0"/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и потребления. Классы токсичности отходов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489"/>
        </w:trPr>
        <w:tc>
          <w:tcPr>
            <w:tcW w:w="710" w:type="dxa"/>
            <w:hideMark/>
          </w:tcPr>
          <w:p w:rsidR="009F2CBF" w:rsidRPr="009F2CBF" w:rsidRDefault="009F2CBF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Учет наличия, образования, использования и размещения отходов. Первичная и вторичная утилизация отходов. Полигоны, санкционированные и несанкционированные свалки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218"/>
        </w:trPr>
        <w:tc>
          <w:tcPr>
            <w:tcW w:w="710" w:type="dxa"/>
            <w:hideMark/>
          </w:tcPr>
          <w:p w:rsidR="009F2CBF" w:rsidRPr="009F2CBF" w:rsidRDefault="009F2CBF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Полигоны по обеззараживанию и захоронению токсичных промышленных отходов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305"/>
        </w:trPr>
        <w:tc>
          <w:tcPr>
            <w:tcW w:w="710" w:type="dxa"/>
            <w:hideMark/>
          </w:tcPr>
          <w:p w:rsidR="009F2CBF" w:rsidRPr="009F2CBF" w:rsidRDefault="003632ED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 w:rsidR="009F2CBF"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pStyle w:val="Style2"/>
              <w:widowControl/>
              <w:tabs>
                <w:tab w:val="left" w:pos="1843"/>
              </w:tabs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FF0000"/>
                <w:lang w:eastAsia="en-US"/>
              </w:rPr>
            </w:pPr>
            <w:r w:rsidRPr="009F2CBF">
              <w:rPr>
                <w:rFonts w:ascii="Times New Roman" w:hAnsi="Times New Roman" w:cs="Times New Roman"/>
              </w:rPr>
              <w:t>Загрязнение атмосферы, гидросферы и литосферы тяжелыми металлами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415"/>
        </w:trPr>
        <w:tc>
          <w:tcPr>
            <w:tcW w:w="710" w:type="dxa"/>
            <w:hideMark/>
          </w:tcPr>
          <w:p w:rsidR="009F2CBF" w:rsidRPr="009F2CBF" w:rsidRDefault="003632ED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 w:rsidR="009F2CBF"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атмосферы, гидросферы и литосферы пестицидами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422"/>
        </w:trPr>
        <w:tc>
          <w:tcPr>
            <w:tcW w:w="710" w:type="dxa"/>
            <w:hideMark/>
          </w:tcPr>
          <w:p w:rsidR="009F2CBF" w:rsidRPr="009F2CBF" w:rsidRDefault="003632ED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 w:rsidR="009F2CBF"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атмосферы, гидросферы и литосферы соединениями азота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3632ED">
        <w:trPr>
          <w:trHeight w:val="315"/>
        </w:trPr>
        <w:tc>
          <w:tcPr>
            <w:tcW w:w="710" w:type="dxa"/>
            <w:hideMark/>
          </w:tcPr>
          <w:p w:rsidR="009F2CBF" w:rsidRPr="009F2CBF" w:rsidRDefault="003632ED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 w:rsidR="009F2CBF"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pStyle w:val="Style2"/>
              <w:widowControl/>
              <w:tabs>
                <w:tab w:val="left" w:pos="1843"/>
              </w:tabs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F2CBF">
              <w:rPr>
                <w:rFonts w:ascii="Times New Roman" w:hAnsi="Times New Roman" w:cs="Times New Roman"/>
              </w:rPr>
              <w:t>Загрязнение окружающей среды радионуклидами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88"/>
        </w:trPr>
        <w:tc>
          <w:tcPr>
            <w:tcW w:w="710" w:type="dxa"/>
            <w:hideMark/>
          </w:tcPr>
          <w:p w:rsidR="009F2CBF" w:rsidRPr="009F2CBF" w:rsidRDefault="003632ED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 w:rsidR="009F2CBF"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Пищевые добавки. Общие сведения о пищевых добавках. Определение. Классификация. Общие подходы к подбору и применению пищевых добавок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418"/>
        </w:trPr>
        <w:tc>
          <w:tcPr>
            <w:tcW w:w="710" w:type="dxa"/>
            <w:hideMark/>
          </w:tcPr>
          <w:p w:rsidR="009F2CBF" w:rsidRPr="009F2CBF" w:rsidRDefault="009F2CBF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Биологически активные добавки к пище. Классификация. Критерии оценки качества биологически активных добавок. Нормативные и правовые вопросы оборота биологически активных добавок. Требования к упаковке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9F2CBF">
        <w:trPr>
          <w:trHeight w:val="205"/>
        </w:trPr>
        <w:tc>
          <w:tcPr>
            <w:tcW w:w="710" w:type="dxa"/>
            <w:hideMark/>
          </w:tcPr>
          <w:p w:rsidR="009F2CBF" w:rsidRPr="009F2CBF" w:rsidRDefault="003632ED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 w:rsidR="009F2CBF"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Итоговое знание по дисциплине «Основы фармацевтической экологии»</w:t>
            </w:r>
          </w:p>
        </w:tc>
        <w:tc>
          <w:tcPr>
            <w:tcW w:w="1417" w:type="dxa"/>
            <w:hideMark/>
          </w:tcPr>
          <w:p w:rsidR="009F2CBF" w:rsidRPr="009F2CBF" w:rsidRDefault="009F2CBF" w:rsidP="00BD0C55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F2CBF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9F2CBF" w:rsidRPr="009F2CBF" w:rsidTr="00A6241D">
        <w:trPr>
          <w:trHeight w:val="205"/>
        </w:trPr>
        <w:tc>
          <w:tcPr>
            <w:tcW w:w="9923" w:type="dxa"/>
            <w:gridSpan w:val="3"/>
          </w:tcPr>
          <w:p w:rsidR="009F2CBF" w:rsidRPr="009F2CBF" w:rsidRDefault="009F2CBF" w:rsidP="003632ED">
            <w:pPr>
              <w:tabs>
                <w:tab w:val="left" w:pos="1843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Всего: 32</w:t>
            </w:r>
          </w:p>
        </w:tc>
      </w:tr>
    </w:tbl>
    <w:p w:rsidR="009F2CBF" w:rsidRPr="009F2CBF" w:rsidRDefault="009F2CBF" w:rsidP="009F2CBF">
      <w:pPr>
        <w:tabs>
          <w:tab w:val="left" w:pos="184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CBF" w:rsidRPr="009F2CBF" w:rsidRDefault="009F2CBF" w:rsidP="009F2CBF">
      <w:pPr>
        <w:tabs>
          <w:tab w:val="left" w:pos="1843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2E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F2CBF">
        <w:rPr>
          <w:rFonts w:ascii="Times New Roman" w:hAnsi="Times New Roman" w:cs="Times New Roman"/>
          <w:b/>
          <w:sz w:val="24"/>
          <w:szCs w:val="24"/>
        </w:rPr>
        <w:t>Самостоятельная работа – 23 часа</w:t>
      </w:r>
    </w:p>
    <w:p w:rsidR="009F2CBF" w:rsidRPr="009F2CBF" w:rsidRDefault="009F2CBF" w:rsidP="009F2CBF">
      <w:pPr>
        <w:tabs>
          <w:tab w:val="left" w:pos="1843"/>
        </w:tabs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F2CBF" w:rsidRPr="009F2CBF" w:rsidRDefault="003632ED" w:rsidP="009F2CBF">
      <w:pPr>
        <w:tabs>
          <w:tab w:val="left" w:pos="1843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2CBF" w:rsidRPr="009F2CB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F2CBF">
        <w:rPr>
          <w:rFonts w:ascii="Times New Roman" w:hAnsi="Times New Roman" w:cs="Times New Roman"/>
          <w:sz w:val="24"/>
          <w:szCs w:val="24"/>
        </w:rPr>
        <w:t xml:space="preserve">3 </w:t>
      </w:r>
      <w:r w:rsidR="009F2CBF" w:rsidRPr="009F2CBF">
        <w:rPr>
          <w:rFonts w:ascii="Times New Roman" w:hAnsi="Times New Roman" w:cs="Times New Roman"/>
          <w:sz w:val="24"/>
          <w:szCs w:val="24"/>
        </w:rPr>
        <w:t xml:space="preserve">-Темы и объем самостоятельной работы 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97"/>
        <w:gridCol w:w="1427"/>
      </w:tblGrid>
      <w:tr w:rsidR="009F2CBF" w:rsidRPr="009F2CBF" w:rsidTr="003632ED">
        <w:trPr>
          <w:trHeight w:val="390"/>
          <w:jc w:val="center"/>
        </w:trPr>
        <w:tc>
          <w:tcPr>
            <w:tcW w:w="562" w:type="dxa"/>
          </w:tcPr>
          <w:p w:rsidR="009F2CBF" w:rsidRPr="009F2CBF" w:rsidRDefault="003632ED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9F2CBF" w:rsidRPr="009F2CBF" w:rsidRDefault="009F2CBF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1427" w:type="dxa"/>
          </w:tcPr>
          <w:p w:rsidR="009F2CBF" w:rsidRPr="009F2CBF" w:rsidRDefault="009F2CBF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F2CBF" w:rsidRPr="009F2CBF" w:rsidTr="003632ED">
        <w:trPr>
          <w:jc w:val="center"/>
        </w:trPr>
        <w:tc>
          <w:tcPr>
            <w:tcW w:w="562" w:type="dxa"/>
          </w:tcPr>
          <w:p w:rsidR="009F2CBF" w:rsidRPr="009F2CBF" w:rsidRDefault="003632ED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F2CBF" w:rsidRPr="009F2CBF" w:rsidRDefault="009F2CBF" w:rsidP="003632ED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аспекты экологии</w:t>
            </w:r>
          </w:p>
        </w:tc>
        <w:tc>
          <w:tcPr>
            <w:tcW w:w="1427" w:type="dxa"/>
          </w:tcPr>
          <w:p w:rsidR="009F2CBF" w:rsidRPr="009F2CBF" w:rsidRDefault="009F2CBF" w:rsidP="003632E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CBF" w:rsidRPr="009F2CBF" w:rsidTr="003632ED">
        <w:trPr>
          <w:jc w:val="center"/>
        </w:trPr>
        <w:tc>
          <w:tcPr>
            <w:tcW w:w="562" w:type="dxa"/>
          </w:tcPr>
          <w:p w:rsidR="009F2CBF" w:rsidRPr="009F2CBF" w:rsidRDefault="003632ED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F2CBF" w:rsidRPr="009F2CBF" w:rsidRDefault="009F2CBF" w:rsidP="003632ED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Экологические системы и принципы их функционирования</w:t>
            </w:r>
          </w:p>
        </w:tc>
        <w:tc>
          <w:tcPr>
            <w:tcW w:w="1427" w:type="dxa"/>
          </w:tcPr>
          <w:p w:rsidR="009F2CBF" w:rsidRPr="009F2CBF" w:rsidRDefault="009F2CBF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CBF" w:rsidRPr="009F2CBF" w:rsidTr="003632ED">
        <w:trPr>
          <w:jc w:val="center"/>
        </w:trPr>
        <w:tc>
          <w:tcPr>
            <w:tcW w:w="562" w:type="dxa"/>
          </w:tcPr>
          <w:p w:rsidR="009F2CBF" w:rsidRPr="009F2CBF" w:rsidRDefault="003632ED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F2CBF" w:rsidRPr="009F2CBF" w:rsidRDefault="009F2CBF" w:rsidP="003632ED">
            <w:pPr>
              <w:pStyle w:val="Default"/>
              <w:jc w:val="both"/>
            </w:pPr>
            <w:r w:rsidRPr="009F2CBF">
              <w:t>Экологические факторы в рамках системы нормативно-правового регулирования сферы обращения лекарственных средств</w:t>
            </w:r>
          </w:p>
        </w:tc>
        <w:tc>
          <w:tcPr>
            <w:tcW w:w="1427" w:type="dxa"/>
          </w:tcPr>
          <w:p w:rsidR="009F2CBF" w:rsidRPr="009F2CBF" w:rsidRDefault="009F2CBF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CBF" w:rsidRPr="009F2CBF" w:rsidTr="003632ED">
        <w:trPr>
          <w:jc w:val="center"/>
        </w:trPr>
        <w:tc>
          <w:tcPr>
            <w:tcW w:w="562" w:type="dxa"/>
          </w:tcPr>
          <w:p w:rsidR="009F2CBF" w:rsidRPr="009F2CBF" w:rsidRDefault="003632ED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F2CBF" w:rsidRPr="009F2CBF" w:rsidRDefault="009F2CBF" w:rsidP="003632ED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проблемы современной России. Последствия антропогенного загрязнения природной среды</w:t>
            </w:r>
          </w:p>
        </w:tc>
        <w:tc>
          <w:tcPr>
            <w:tcW w:w="1427" w:type="dxa"/>
          </w:tcPr>
          <w:p w:rsidR="009F2CBF" w:rsidRPr="009F2CBF" w:rsidRDefault="009F2CBF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CBF" w:rsidRPr="009F2CBF" w:rsidTr="003632ED">
        <w:trPr>
          <w:jc w:val="center"/>
        </w:trPr>
        <w:tc>
          <w:tcPr>
            <w:tcW w:w="562" w:type="dxa"/>
          </w:tcPr>
          <w:p w:rsidR="009F2CBF" w:rsidRPr="009F2CBF" w:rsidRDefault="003632ED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F2CBF" w:rsidRPr="009F2CBF" w:rsidRDefault="009F2CBF" w:rsidP="003632ED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Тяжелые металлы – основные </w:t>
            </w:r>
            <w:proofErr w:type="spellStart"/>
            <w:r w:rsidRPr="009F2CBF">
              <w:rPr>
                <w:rFonts w:ascii="Times New Roman" w:hAnsi="Times New Roman" w:cs="Times New Roman"/>
                <w:bCs/>
                <w:sz w:val="24"/>
                <w:szCs w:val="24"/>
              </w:rPr>
              <w:t>экотоксиканты</w:t>
            </w:r>
            <w:proofErr w:type="spellEnd"/>
            <w:r w:rsidRPr="009F2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лекарственных растениях и лекарственных средствах</w:t>
            </w:r>
          </w:p>
        </w:tc>
        <w:tc>
          <w:tcPr>
            <w:tcW w:w="1427" w:type="dxa"/>
          </w:tcPr>
          <w:p w:rsidR="009F2CBF" w:rsidRPr="009F2CBF" w:rsidRDefault="009F2CBF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CBF" w:rsidRPr="009F2CBF" w:rsidTr="003632ED">
        <w:trPr>
          <w:jc w:val="center"/>
        </w:trPr>
        <w:tc>
          <w:tcPr>
            <w:tcW w:w="562" w:type="dxa"/>
          </w:tcPr>
          <w:p w:rsidR="009F2CBF" w:rsidRPr="009F2CBF" w:rsidRDefault="003632ED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F2CBF" w:rsidRPr="009F2CBF" w:rsidRDefault="009F2CBF" w:rsidP="003632ED">
            <w:pPr>
              <w:pStyle w:val="Default"/>
              <w:jc w:val="both"/>
            </w:pPr>
            <w:r w:rsidRPr="009F2CBF">
              <w:rPr>
                <w:bCs/>
              </w:rPr>
              <w:t xml:space="preserve">Санитарно-гигиенический контроль за применением пищевых добавок в лекарственном </w:t>
            </w:r>
            <w:r w:rsidRPr="009F2CBF">
              <w:t>сырье и готовой фармацевтической продукции</w:t>
            </w:r>
          </w:p>
        </w:tc>
        <w:tc>
          <w:tcPr>
            <w:tcW w:w="1427" w:type="dxa"/>
          </w:tcPr>
          <w:p w:rsidR="009F2CBF" w:rsidRPr="009F2CBF" w:rsidRDefault="009F2CBF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CBF" w:rsidRPr="009F2CBF" w:rsidTr="003632ED">
        <w:trPr>
          <w:jc w:val="center"/>
        </w:trPr>
        <w:tc>
          <w:tcPr>
            <w:tcW w:w="562" w:type="dxa"/>
          </w:tcPr>
          <w:p w:rsidR="009F2CBF" w:rsidRPr="009F2CBF" w:rsidRDefault="003632ED" w:rsidP="003632ED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vAlign w:val="center"/>
          </w:tcPr>
          <w:p w:rsidR="009F2CBF" w:rsidRPr="009F2CBF" w:rsidRDefault="009F2CBF" w:rsidP="003632ED">
            <w:pPr>
              <w:pStyle w:val="Default"/>
              <w:jc w:val="both"/>
              <w:rPr>
                <w:bCs/>
                <w:color w:val="auto"/>
              </w:rPr>
            </w:pPr>
            <w:r w:rsidRPr="009F2CBF">
              <w:rPr>
                <w:bCs/>
                <w:color w:val="auto"/>
              </w:rPr>
              <w:t>Подготовка к зачету</w:t>
            </w:r>
          </w:p>
        </w:tc>
        <w:tc>
          <w:tcPr>
            <w:tcW w:w="1427" w:type="dxa"/>
            <w:vAlign w:val="center"/>
          </w:tcPr>
          <w:p w:rsidR="009F2CBF" w:rsidRPr="009F2CBF" w:rsidRDefault="009F2CBF" w:rsidP="003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CBF" w:rsidRPr="009F2CBF" w:rsidTr="003632ED">
        <w:trPr>
          <w:jc w:val="center"/>
        </w:trPr>
        <w:tc>
          <w:tcPr>
            <w:tcW w:w="9786" w:type="dxa"/>
            <w:gridSpan w:val="3"/>
          </w:tcPr>
          <w:p w:rsidR="009F2CBF" w:rsidRPr="009F2CBF" w:rsidRDefault="009F2CBF" w:rsidP="0036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23</w:t>
            </w:r>
          </w:p>
        </w:tc>
      </w:tr>
    </w:tbl>
    <w:p w:rsidR="009F2CBF" w:rsidRPr="009F2CBF" w:rsidRDefault="009F2CBF" w:rsidP="009F2CBF">
      <w:pPr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53B21" w:rsidRPr="009F2CBF" w:rsidRDefault="00E53B21">
      <w:pPr>
        <w:rPr>
          <w:rFonts w:ascii="Times New Roman" w:hAnsi="Times New Roman" w:cs="Times New Roman"/>
          <w:sz w:val="24"/>
          <w:szCs w:val="24"/>
        </w:rPr>
      </w:pPr>
    </w:p>
    <w:sectPr w:rsidR="00E53B21" w:rsidRPr="009F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CE"/>
    <w:rsid w:val="003632ED"/>
    <w:rsid w:val="005F10CE"/>
    <w:rsid w:val="009F2CBF"/>
    <w:rsid w:val="00BB6980"/>
    <w:rsid w:val="00E5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3BAC"/>
  <w15:chartTrackingRefBased/>
  <w15:docId w15:val="{B1E2B3B1-8BC9-4A74-8164-E414B63E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3">
    <w:name w:val="Font Style93"/>
    <w:uiPriority w:val="99"/>
    <w:rsid w:val="009F2CBF"/>
    <w:rPr>
      <w:b/>
      <w:color w:val="000000"/>
      <w:sz w:val="22"/>
    </w:rPr>
  </w:style>
  <w:style w:type="character" w:customStyle="1" w:styleId="FontStyle11">
    <w:name w:val="Font Style11"/>
    <w:basedOn w:val="a0"/>
    <w:rsid w:val="009F2CBF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9F2CBF"/>
    <w:pPr>
      <w:adjustRightInd w:val="0"/>
      <w:spacing w:line="274" w:lineRule="exact"/>
      <w:jc w:val="center"/>
    </w:pPr>
    <w:rPr>
      <w:rFonts w:ascii="Book Antiqua" w:hAnsi="Book Antiqua" w:cs="Book Antiqua"/>
      <w:sz w:val="24"/>
      <w:szCs w:val="24"/>
    </w:rPr>
  </w:style>
  <w:style w:type="paragraph" w:customStyle="1" w:styleId="Default">
    <w:name w:val="Default"/>
    <w:rsid w:val="009F2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Людмила Павловна</dc:creator>
  <cp:keywords/>
  <dc:description/>
  <cp:lastModifiedBy>User</cp:lastModifiedBy>
  <cp:revision>3</cp:revision>
  <dcterms:created xsi:type="dcterms:W3CDTF">2019-07-04T09:54:00Z</dcterms:created>
  <dcterms:modified xsi:type="dcterms:W3CDTF">2023-09-10T08:59:00Z</dcterms:modified>
</cp:coreProperties>
</file>