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C9" w:rsidRDefault="004F71C9" w:rsidP="004F71C9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ФГБОУ ВО ЮУГМУ Минздрава России</w:t>
      </w:r>
    </w:p>
    <w:p w:rsidR="004F71C9" w:rsidRDefault="004F71C9" w:rsidP="004F71C9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кафедра общей гигиены</w:t>
      </w:r>
    </w:p>
    <w:p w:rsidR="004F71C9" w:rsidRDefault="004F71C9" w:rsidP="004F71C9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F71C9" w:rsidRDefault="009B4282" w:rsidP="009B4282">
      <w:pPr>
        <w:spacing w:after="0" w:line="240" w:lineRule="auto"/>
        <w:ind w:left="-142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E7B16">
        <w:rPr>
          <w:rFonts w:ascii="Times New Roman" w:hAnsi="Times New Roman" w:cs="Times New Roman"/>
          <w:sz w:val="24"/>
          <w:szCs w:val="24"/>
        </w:rPr>
        <w:t>Дисциплина</w:t>
      </w:r>
      <w:r w:rsidR="004F71C9">
        <w:rPr>
          <w:rFonts w:ascii="Times New Roman" w:hAnsi="Times New Roman" w:cs="Times New Roman"/>
          <w:sz w:val="24"/>
          <w:szCs w:val="24"/>
        </w:rPr>
        <w:t xml:space="preserve"> Экологическая безопасность продуктов питания</w:t>
      </w:r>
    </w:p>
    <w:p w:rsidR="009B4282" w:rsidRDefault="009B4282" w:rsidP="009B4282">
      <w:pPr>
        <w:spacing w:after="0" w:line="240" w:lineRule="auto"/>
        <w:ind w:left="-142" w:hanging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F71C9" w:rsidRDefault="001E7B16" w:rsidP="009B42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4F71C9">
        <w:rPr>
          <w:rFonts w:ascii="Times New Roman" w:hAnsi="Times New Roman" w:cs="Times New Roman"/>
          <w:sz w:val="24"/>
          <w:szCs w:val="24"/>
        </w:rPr>
        <w:t>32.05.01 Медико-профилактическое дело</w:t>
      </w:r>
    </w:p>
    <w:p w:rsidR="007C10D3" w:rsidRDefault="007C10D3" w:rsidP="004F71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C10D3" w:rsidRPr="007C10D3" w:rsidRDefault="007C10D3" w:rsidP="001E7B16">
      <w:pPr>
        <w:rPr>
          <w:rFonts w:ascii="Times New Roman" w:hAnsi="Times New Roman" w:cs="Times New Roman"/>
          <w:sz w:val="24"/>
          <w:szCs w:val="24"/>
        </w:rPr>
      </w:pPr>
    </w:p>
    <w:p w:rsidR="003A033F" w:rsidRDefault="00BF76A6" w:rsidP="009B4282">
      <w:pPr>
        <w:ind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6F1229">
        <w:rPr>
          <w:rFonts w:ascii="Times New Roman" w:hAnsi="Times New Roman" w:cs="Times New Roman"/>
          <w:b/>
          <w:caps/>
          <w:sz w:val="24"/>
          <w:szCs w:val="24"/>
        </w:rPr>
        <w:t>Содержание дисциплины</w:t>
      </w:r>
    </w:p>
    <w:p w:rsidR="00BF76A6" w:rsidRPr="00BF76A6" w:rsidRDefault="00BF76A6" w:rsidP="009B4282">
      <w:pPr>
        <w:spacing w:after="0" w:line="240" w:lineRule="auto"/>
        <w:rPr>
          <w:rFonts w:ascii="Times New Roman" w:hAnsi="Times New Roman" w:cs="Times New Roman"/>
        </w:rPr>
      </w:pPr>
      <w:r w:rsidRPr="00BF76A6">
        <w:rPr>
          <w:rFonts w:ascii="Times New Roman" w:hAnsi="Times New Roman" w:cs="Times New Roman"/>
          <w:b/>
        </w:rPr>
        <w:t>Лекции – 12 часов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Тема лекции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napToGrid w:val="0"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Экологические проблемы питания современного человека. Пищевая и биологическая ценность продуктов питания животного и растительного происхождения, их эколого-гигиеническая характеристика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color w:val="000000"/>
                <w:sz w:val="22"/>
                <w:szCs w:val="22"/>
              </w:rPr>
              <w:t>Гигиенические принципы нормирования чужеродных химических веществ в пищевых продуктах. Нормирование тяжелых металлов в пищевых продуктах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C10D3" w:rsidRPr="00BF76A6" w:rsidTr="009B4282">
        <w:trPr>
          <w:trHeight w:val="55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 xml:space="preserve">Пищевые добавки. </w:t>
            </w:r>
            <w:r w:rsidRPr="00BF76A6">
              <w:rPr>
                <w:rFonts w:ascii="Times New Roman" w:hAnsi="Times New Roman"/>
                <w:bCs/>
                <w:sz w:val="22"/>
                <w:szCs w:val="22"/>
              </w:rPr>
              <w:t>Генетически модифицированные продукты.</w:t>
            </w:r>
            <w:r w:rsidRPr="00BF76A6">
              <w:rPr>
                <w:rFonts w:ascii="Times New Roman" w:hAnsi="Times New Roman"/>
                <w:color w:val="000000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BF76A6">
              <w:rPr>
                <w:rFonts w:ascii="Times New Roman" w:hAnsi="Times New Roman"/>
                <w:color w:val="000000"/>
                <w:spacing w:val="-7"/>
                <w:sz w:val="22"/>
                <w:szCs w:val="22"/>
              </w:rPr>
              <w:t>Нанотехнологии</w:t>
            </w:r>
            <w:proofErr w:type="spellEnd"/>
            <w:r w:rsidRPr="00BF76A6">
              <w:rPr>
                <w:rFonts w:ascii="Times New Roman" w:hAnsi="Times New Roman"/>
                <w:color w:val="000000"/>
                <w:spacing w:val="-7"/>
                <w:sz w:val="22"/>
                <w:szCs w:val="22"/>
              </w:rPr>
              <w:t xml:space="preserve"> в питании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C10D3" w:rsidRPr="00BF76A6" w:rsidTr="009B4282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Микробиологический контроль за качеством пищевых продуктов. Основные документы по микробиологическому контролю качества пищевых продуктов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C10D3" w:rsidRPr="00BF76A6" w:rsidTr="009B4282">
        <w:trPr>
          <w:trHeight w:val="38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Государственное регулирование в области обеспечения качества и безопасности пищевых продуктов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C10D3" w:rsidRPr="00BF76A6" w:rsidTr="009B4282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Санитарно-гигиенический контроль за применением пищевых добавок в продовольственном сырье и основных продуктах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C10D3" w:rsidRPr="00BF76A6" w:rsidTr="009B4282"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Всего:                                                                                                                                           12</w:t>
            </w:r>
          </w:p>
        </w:tc>
      </w:tr>
    </w:tbl>
    <w:p w:rsidR="007C10D3" w:rsidRPr="00BF76A6" w:rsidRDefault="007C10D3" w:rsidP="009B42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10D3" w:rsidRPr="00BF76A6" w:rsidRDefault="007C10D3" w:rsidP="009B428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76A6">
        <w:rPr>
          <w:rFonts w:ascii="Times New Roman" w:hAnsi="Times New Roman" w:cs="Times New Roman"/>
          <w:b/>
        </w:rPr>
        <w:t>Практические занятия – 44 часа</w:t>
      </w:r>
    </w:p>
    <w:tbl>
      <w:tblPr>
        <w:tblStyle w:val="2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8315"/>
        <w:gridCol w:w="1324"/>
      </w:tblGrid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Тема занятия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napToGrid w:val="0"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 xml:space="preserve">Пищевые добавки. </w:t>
            </w: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БАДы</w:t>
            </w:r>
            <w:proofErr w:type="spellEnd"/>
            <w:r w:rsidRPr="00BF76A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Нутрицевтики</w:t>
            </w:r>
            <w:proofErr w:type="spellEnd"/>
            <w:r w:rsidRPr="00BF76A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Парафармацевтики</w:t>
            </w:r>
            <w:proofErr w:type="spellEnd"/>
            <w:r w:rsidRPr="00BF76A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Пробиотики</w:t>
            </w:r>
            <w:proofErr w:type="spellEnd"/>
            <w:r w:rsidRPr="00BF76A6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пребиотики</w:t>
            </w:r>
            <w:proofErr w:type="spellEnd"/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eastAsia="ar-SA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Металлы и другие микроэлементы в продуктах питания. Пути поступления в продукты питания. Допустимые уровни содержания токсичных элементов в продуктах питания. Контроль. Меры контроля и профилактика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kern w:val="2"/>
                <w:sz w:val="22"/>
                <w:szCs w:val="22"/>
                <w:lang w:eastAsia="ar-SA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Канцерогенные вещества в продуктах питания. Источники поступления и образования канцерогенных веществ в пище. Допустимые уровни содержания некоторых канцерогенов в продуктах. Меры контроля и профилактики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Нитрозосоединения</w:t>
            </w:r>
            <w:proofErr w:type="spellEnd"/>
            <w:r w:rsidRPr="00BF76A6">
              <w:rPr>
                <w:rFonts w:ascii="Times New Roman" w:hAnsi="Times New Roman"/>
                <w:sz w:val="22"/>
                <w:szCs w:val="22"/>
              </w:rPr>
              <w:t xml:space="preserve"> в продуктах питания (нитраты, нитриты, </w:t>
            </w: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нитрозамины</w:t>
            </w:r>
            <w:proofErr w:type="spellEnd"/>
            <w:r w:rsidRPr="00BF76A6">
              <w:rPr>
                <w:rFonts w:ascii="Times New Roman" w:hAnsi="Times New Roman"/>
                <w:sz w:val="22"/>
                <w:szCs w:val="22"/>
              </w:rPr>
              <w:t xml:space="preserve">). Источники пищевых нитратов. Профилактика отравлений. </w:t>
            </w: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Микотоксины</w:t>
            </w:r>
            <w:proofErr w:type="spellEnd"/>
            <w:r w:rsidRPr="00BF76A6">
              <w:rPr>
                <w:rFonts w:ascii="Times New Roman" w:hAnsi="Times New Roman"/>
                <w:sz w:val="22"/>
                <w:szCs w:val="22"/>
              </w:rPr>
              <w:t xml:space="preserve"> в продуктах питания действие их на организм человека. Меры контроля и профилактики. Пестициды в продуктах питания. Классификация. Пути поступления пестицидов в пищевые продукты. Профилактика хронических отравлений пестицидами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Радионуклиды в продуктах питания. Источники поступления радионуклидов в «пищевую цепь» и организм человека. Меры контроля и профилактики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Примеси, мигрирующие из аппаратуры, тары, упаковочных материалов в продукты питания. Классификация, влияние на организм человека. Меры контроля и профилактики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Лекарственные препараты в продуктах питания и другие вещества. Классификация. Антибиотики, гормоны, стимуляторы роста и др. Меры контроля и профилактики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</w:tr>
      <w:tr w:rsidR="007C10D3" w:rsidRPr="00BF76A6" w:rsidTr="009B428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Вредные растительные примеси в продуктах питания. Влияние на организм человека. Меры контроля и профилактики.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7C10D3" w:rsidRPr="00BF76A6" w:rsidTr="009B4282">
        <w:trPr>
          <w:trHeight w:val="91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Генетически модифицированные продукты питания. Государственный санитарно-эпидемиологический надзор за пищевой продукцией, полученной из генетически модифицированных источников</w:t>
            </w:r>
          </w:p>
        </w:tc>
        <w:tc>
          <w:tcPr>
            <w:tcW w:w="13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7C10D3" w:rsidRPr="00BF76A6" w:rsidTr="009B4282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Микробиологический контроль за качеством пищевых продуктов. Основные документы по микробиологическому контролю качества пищевых продуктов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7C10D3" w:rsidRPr="00BF76A6" w:rsidTr="009B4282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Государственное регулирование в области обеспечения качества и безопасности пищевых продуктов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7C10D3" w:rsidRPr="00BF76A6" w:rsidTr="009B4282">
        <w:trPr>
          <w:trHeight w:val="335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Обеспечение безопасности продовольственного сырья и пищевых продуктов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7C10D3" w:rsidRPr="00BF76A6" w:rsidTr="009B4282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 xml:space="preserve">Здоровое питание в профилактике онкологической заболеваемости. Природные </w:t>
            </w:r>
            <w:proofErr w:type="spellStart"/>
            <w:r w:rsidRPr="00BF76A6">
              <w:rPr>
                <w:rFonts w:ascii="Times New Roman" w:hAnsi="Times New Roman"/>
                <w:sz w:val="22"/>
                <w:szCs w:val="22"/>
              </w:rPr>
              <w:t>антиканцерогены</w:t>
            </w:r>
            <w:proofErr w:type="spell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BF76A6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7C10D3" w:rsidRPr="00BF76A6" w:rsidTr="009B4282">
        <w:trPr>
          <w:trHeight w:val="318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Санитарно-гигиенический контроль за применением пищевых добавок в продовольственном сырье и основных продуктах питания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8C7DE2" w:rsidRDefault="008C7DE2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7C10D3" w:rsidRPr="00BF76A6" w:rsidTr="009B4282">
        <w:trPr>
          <w:trHeight w:val="134"/>
        </w:trPr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0D3" w:rsidRPr="00BF76A6" w:rsidRDefault="007C10D3" w:rsidP="009B42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83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Итоговое занятие по дисциплине «Экологическая безопасность продуктов питания»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C10D3" w:rsidRPr="00BF76A6" w:rsidTr="009B4282"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BF76A6">
              <w:rPr>
                <w:rFonts w:ascii="Times New Roman" w:hAnsi="Times New Roman"/>
                <w:sz w:val="22"/>
                <w:szCs w:val="22"/>
              </w:rPr>
              <w:t xml:space="preserve">Всего:                                                                                                                         </w:t>
            </w:r>
            <w:r w:rsidR="00BF76A6" w:rsidRPr="00BF76A6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BF76A6">
              <w:rPr>
                <w:rFonts w:ascii="Times New Roman" w:hAnsi="Times New Roman"/>
                <w:sz w:val="22"/>
                <w:szCs w:val="22"/>
              </w:rPr>
              <w:t xml:space="preserve">                </w:t>
            </w:r>
            <w:r w:rsidR="00BF76A6" w:rsidRPr="00BF76A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BF76A6">
              <w:rPr>
                <w:rFonts w:ascii="Times New Roman" w:hAnsi="Times New Roman"/>
                <w:sz w:val="22"/>
                <w:szCs w:val="22"/>
              </w:rPr>
              <w:t xml:space="preserve">  44</w:t>
            </w:r>
          </w:p>
        </w:tc>
      </w:tr>
    </w:tbl>
    <w:p w:rsidR="007C10D3" w:rsidRPr="00BF76A6" w:rsidRDefault="007C10D3" w:rsidP="009B42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10D3" w:rsidRPr="00BF76A6" w:rsidRDefault="007C10D3" w:rsidP="009B42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76A6">
        <w:rPr>
          <w:rFonts w:ascii="Times New Roman" w:hAnsi="Times New Roman" w:cs="Times New Roman"/>
          <w:b/>
        </w:rPr>
        <w:t>Самостоятельная работа – 50 часов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222"/>
        <w:gridCol w:w="1417"/>
      </w:tblGrid>
      <w:tr w:rsidR="007C10D3" w:rsidRPr="00BF76A6" w:rsidTr="009B4282"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F76A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Тема самостоятельной работы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7C10D3" w:rsidRPr="00BF76A6" w:rsidTr="009B4282">
        <w:trPr>
          <w:trHeight w:val="327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BF76A6">
              <w:rPr>
                <w:rFonts w:ascii="Times New Roman" w:hAnsi="Times New Roman" w:cs="Times New Roman"/>
                <w:bCs/>
              </w:rPr>
              <w:t>Особенности питания современного человека и пути его оптимизации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6</w:t>
            </w:r>
          </w:p>
        </w:tc>
      </w:tr>
      <w:tr w:rsidR="007C10D3" w:rsidRPr="00BF76A6" w:rsidTr="009B4282">
        <w:trPr>
          <w:trHeight w:val="417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F76A6">
              <w:rPr>
                <w:rFonts w:ascii="Times New Roman" w:hAnsi="Times New Roman" w:cs="Times New Roman"/>
              </w:rPr>
              <w:t>Здоровое питание в профилактике онкологической заболеваемости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6</w:t>
            </w:r>
          </w:p>
        </w:tc>
      </w:tr>
      <w:tr w:rsidR="007C10D3" w:rsidRPr="00BF76A6" w:rsidTr="009B4282">
        <w:trPr>
          <w:trHeight w:val="557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BF76A6">
              <w:rPr>
                <w:rFonts w:ascii="Times New Roman" w:hAnsi="Times New Roman" w:cs="Times New Roman"/>
              </w:rPr>
              <w:t>Вредные растительные примеси в продуктах питания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6</w:t>
            </w:r>
          </w:p>
        </w:tc>
      </w:tr>
      <w:tr w:rsidR="007C10D3" w:rsidRPr="00BF76A6" w:rsidTr="009B4282">
        <w:trPr>
          <w:trHeight w:val="415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Современные технологии, применяемые в пищевой промышленности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6</w:t>
            </w:r>
          </w:p>
        </w:tc>
      </w:tr>
      <w:tr w:rsidR="007C10D3" w:rsidRPr="00BF76A6" w:rsidTr="009B4282">
        <w:trPr>
          <w:trHeight w:val="342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Нормативные и правовые вопросы оборота биологически активных добавок к пище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6</w:t>
            </w:r>
          </w:p>
        </w:tc>
      </w:tr>
      <w:tr w:rsidR="007C10D3" w:rsidRPr="00BF76A6" w:rsidTr="009B4282">
        <w:trPr>
          <w:trHeight w:val="469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 xml:space="preserve">Характеристика </w:t>
            </w:r>
            <w:proofErr w:type="spellStart"/>
            <w:r w:rsidRPr="00BF76A6">
              <w:rPr>
                <w:rFonts w:ascii="Times New Roman" w:hAnsi="Times New Roman" w:cs="Times New Roman"/>
              </w:rPr>
              <w:t>нутрицевтикови</w:t>
            </w:r>
            <w:proofErr w:type="spellEnd"/>
            <w:r w:rsidRPr="00BF76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76A6">
              <w:rPr>
                <w:rFonts w:ascii="Times New Roman" w:hAnsi="Times New Roman" w:cs="Times New Roman"/>
              </w:rPr>
              <w:t>парафармацевтиков</w:t>
            </w:r>
            <w:proofErr w:type="spellEnd"/>
            <w:r w:rsidRPr="00BF76A6">
              <w:rPr>
                <w:rFonts w:ascii="Times New Roman" w:hAnsi="Times New Roman" w:cs="Times New Roman"/>
              </w:rPr>
              <w:t>. Основные функции, выполняемые БАД-</w:t>
            </w:r>
            <w:proofErr w:type="spellStart"/>
            <w:r w:rsidRPr="00BF76A6">
              <w:rPr>
                <w:rFonts w:ascii="Times New Roman" w:hAnsi="Times New Roman" w:cs="Times New Roman"/>
              </w:rPr>
              <w:t>нутрицевтиками</w:t>
            </w:r>
            <w:proofErr w:type="spellEnd"/>
            <w:r w:rsidRPr="00BF76A6">
              <w:rPr>
                <w:rFonts w:ascii="Times New Roman" w:hAnsi="Times New Roman" w:cs="Times New Roman"/>
              </w:rPr>
              <w:t xml:space="preserve"> и БАД-</w:t>
            </w:r>
            <w:proofErr w:type="spellStart"/>
            <w:r w:rsidRPr="00BF76A6">
              <w:rPr>
                <w:rFonts w:ascii="Times New Roman" w:hAnsi="Times New Roman" w:cs="Times New Roman"/>
              </w:rPr>
              <w:t>парафармацевтиками</w:t>
            </w:r>
            <w:proofErr w:type="spellEnd"/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6</w:t>
            </w:r>
          </w:p>
        </w:tc>
      </w:tr>
      <w:tr w:rsidR="007C10D3" w:rsidRPr="00BF76A6" w:rsidTr="009B4282">
        <w:trPr>
          <w:trHeight w:val="385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Алиментарно-зависимые неинфекционные заболевания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 xml:space="preserve">  6   </w:t>
            </w:r>
          </w:p>
        </w:tc>
      </w:tr>
      <w:tr w:rsidR="007C10D3" w:rsidRPr="00BF76A6" w:rsidTr="009B4282">
        <w:trPr>
          <w:trHeight w:val="423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Заболевания, связанные с инфекционными агентами, передающимися с пищей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4</w:t>
            </w:r>
          </w:p>
        </w:tc>
      </w:tr>
      <w:tr w:rsidR="007C10D3" w:rsidRPr="00BF76A6" w:rsidTr="009B4282">
        <w:trPr>
          <w:trHeight w:val="326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6A6">
              <w:rPr>
                <w:rFonts w:ascii="Times New Roman" w:hAnsi="Times New Roman" w:cs="Times New Roman"/>
              </w:rPr>
              <w:t>Маринотоксины</w:t>
            </w:r>
            <w:proofErr w:type="spellEnd"/>
            <w:r w:rsidRPr="00BF76A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F76A6">
              <w:rPr>
                <w:rFonts w:ascii="Times New Roman" w:hAnsi="Times New Roman" w:cs="Times New Roman"/>
              </w:rPr>
              <w:t>маринотоксикозы</w:t>
            </w:r>
            <w:proofErr w:type="spellEnd"/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4</w:t>
            </w:r>
          </w:p>
        </w:tc>
      </w:tr>
      <w:tr w:rsidR="007C10D3" w:rsidRPr="00BF76A6" w:rsidTr="009B4282">
        <w:trPr>
          <w:trHeight w:val="326"/>
        </w:trPr>
        <w:tc>
          <w:tcPr>
            <w:tcW w:w="567" w:type="dxa"/>
          </w:tcPr>
          <w:p w:rsidR="007C10D3" w:rsidRPr="00BF76A6" w:rsidRDefault="007C10D3" w:rsidP="009B42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2" w:type="dxa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Подготовка к зачету</w:t>
            </w:r>
          </w:p>
        </w:tc>
        <w:tc>
          <w:tcPr>
            <w:tcW w:w="1417" w:type="dxa"/>
          </w:tcPr>
          <w:p w:rsidR="007C10D3" w:rsidRPr="00BF76A6" w:rsidRDefault="007C10D3" w:rsidP="009B4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>1</w:t>
            </w:r>
          </w:p>
        </w:tc>
      </w:tr>
      <w:tr w:rsidR="007C10D3" w:rsidRPr="00BF76A6" w:rsidTr="009B4282">
        <w:trPr>
          <w:trHeight w:val="326"/>
        </w:trPr>
        <w:tc>
          <w:tcPr>
            <w:tcW w:w="10206" w:type="dxa"/>
            <w:gridSpan w:val="3"/>
          </w:tcPr>
          <w:p w:rsidR="007C10D3" w:rsidRPr="00BF76A6" w:rsidRDefault="007C10D3" w:rsidP="009B428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6A6">
              <w:rPr>
                <w:rFonts w:ascii="Times New Roman" w:hAnsi="Times New Roman" w:cs="Times New Roman"/>
              </w:rPr>
              <w:t xml:space="preserve">Всего:                                                                                                                        </w:t>
            </w:r>
            <w:r w:rsidR="00BF76A6">
              <w:rPr>
                <w:rFonts w:ascii="Times New Roman" w:hAnsi="Times New Roman" w:cs="Times New Roman"/>
              </w:rPr>
              <w:t xml:space="preserve">                     </w:t>
            </w:r>
            <w:r w:rsidRPr="00BF76A6">
              <w:rPr>
                <w:rFonts w:ascii="Times New Roman" w:hAnsi="Times New Roman" w:cs="Times New Roman"/>
              </w:rPr>
              <w:t xml:space="preserve">                 50</w:t>
            </w:r>
          </w:p>
        </w:tc>
      </w:tr>
    </w:tbl>
    <w:p w:rsidR="007C10D3" w:rsidRPr="00BF76A6" w:rsidRDefault="007C10D3" w:rsidP="009B428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C10D3" w:rsidRPr="00BF76A6" w:rsidRDefault="007C10D3" w:rsidP="009B4282">
      <w:pPr>
        <w:spacing w:after="0" w:line="240" w:lineRule="auto"/>
        <w:rPr>
          <w:rFonts w:ascii="Times New Roman" w:hAnsi="Times New Roman" w:cs="Times New Roman"/>
        </w:rPr>
      </w:pPr>
    </w:p>
    <w:sectPr w:rsidR="007C10D3" w:rsidRPr="00BF76A6" w:rsidSect="009B42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F6"/>
    <w:rsid w:val="000B3BF6"/>
    <w:rsid w:val="001E7B16"/>
    <w:rsid w:val="003A033F"/>
    <w:rsid w:val="004F71C9"/>
    <w:rsid w:val="00763CA9"/>
    <w:rsid w:val="007C10D3"/>
    <w:rsid w:val="008C18B1"/>
    <w:rsid w:val="008C7DE2"/>
    <w:rsid w:val="009B4282"/>
    <w:rsid w:val="00A43965"/>
    <w:rsid w:val="00BF76A6"/>
    <w:rsid w:val="00E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99C5"/>
  <w15:chartTrackingRefBased/>
  <w15:docId w15:val="{575AE6AF-6AB9-4F13-81DE-08FF54A5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1C9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0D3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C10D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7C10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7C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7C10D3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2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Васильевна</dc:creator>
  <cp:keywords/>
  <dc:description/>
  <cp:lastModifiedBy>Выдрина Татьяна Васильевна</cp:lastModifiedBy>
  <cp:revision>8</cp:revision>
  <cp:lastPrinted>2025-05-31T04:48:00Z</cp:lastPrinted>
  <dcterms:created xsi:type="dcterms:W3CDTF">2024-07-02T05:57:00Z</dcterms:created>
  <dcterms:modified xsi:type="dcterms:W3CDTF">2026-01-30T06:54:00Z</dcterms:modified>
</cp:coreProperties>
</file>