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16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/>
        <w:drawing>
          <wp:inline distT="0" distB="0" distL="0" distR="0">
            <wp:extent cx="2724150" cy="13792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240" w:after="16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</w:r>
    </w:p>
    <w:p>
      <w:pPr>
        <w:pStyle w:val="Normal"/>
        <w:spacing w:lineRule="auto" w:line="360" w:before="240" w:after="16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360" w:before="240" w:after="1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Уважаемые коллеги! Научное общество молодых ученых и студентов Южно-Уральского государственного медицинского университета (НОМУС ЮУГМУ) планирует </w:t>
      </w:r>
      <w:r>
        <w:rPr>
          <w:rFonts w:cs="Times New Roman" w:ascii="Times New Roman" w:hAnsi="Times New Roman"/>
          <w:sz w:val="28"/>
          <w:szCs w:val="28"/>
        </w:rPr>
        <w:t xml:space="preserve">21 ноября 2025 года </w:t>
      </w:r>
      <w:r>
        <w:rPr>
          <w:rFonts w:cs="Times New Roman" w:ascii="Times New Roman" w:hAnsi="Times New Roman"/>
          <w:sz w:val="28"/>
          <w:szCs w:val="28"/>
        </w:rPr>
        <w:t xml:space="preserve">провести Всероссийскую конференцию студентов и молодых ученых </w:t>
      </w:r>
      <w:r>
        <w:rPr>
          <w:rFonts w:cs="Times New Roman" w:ascii="Times New Roman" w:hAnsi="Times New Roman"/>
          <w:sz w:val="28"/>
          <w:szCs w:val="28"/>
        </w:rPr>
        <w:t>«Хирургия – от теории к практике»</w:t>
      </w:r>
      <w:r>
        <w:rPr>
          <w:rFonts w:cs="Times New Roman" w:ascii="Times New Roman" w:hAnsi="Times New Roman"/>
          <w:sz w:val="28"/>
          <w:szCs w:val="28"/>
        </w:rPr>
        <w:t xml:space="preserve"> (далее – Конференция) посвященную 215-летию Николая Ивановича Пирогова.</w:t>
      </w:r>
    </w:p>
    <w:p>
      <w:pPr>
        <w:pStyle w:val="Normal"/>
        <w:spacing w:lineRule="auto" w:line="360" w:before="240" w:after="160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Формы участия в конференции: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Очный устный доклад с публикацией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Очный доклад в дистанционном формате с публикацией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Заочное участие (только публикация)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Доклады представляются на </w:t>
      </w:r>
      <w:r>
        <w:rPr>
          <w:rFonts w:cs="Times New Roman" w:ascii="Times New Roman" w:hAnsi="Times New Roman"/>
          <w:b/>
          <w:bCs/>
          <w:sz w:val="28"/>
          <w:szCs w:val="28"/>
        </w:rPr>
        <w:t>русском языке</w:t>
      </w:r>
      <w:r>
        <w:rPr>
          <w:rFonts w:cs="Times New Roman" w:ascii="Times New Roman" w:hAnsi="Times New Roman"/>
          <w:sz w:val="28"/>
          <w:szCs w:val="28"/>
        </w:rPr>
        <w:t xml:space="preserve"> или </w:t>
      </w:r>
      <w:r>
        <w:rPr>
          <w:rFonts w:cs="Times New Roman" w:ascii="Times New Roman" w:hAnsi="Times New Roman"/>
          <w:b/>
          <w:bCs/>
          <w:sz w:val="28"/>
          <w:szCs w:val="28"/>
        </w:rPr>
        <w:t>английском языке</w:t>
      </w:r>
      <w:r>
        <w:rPr>
          <w:rFonts w:cs="Times New Roman" w:ascii="Times New Roman" w:hAnsi="Times New Roman"/>
          <w:sz w:val="28"/>
          <w:szCs w:val="28"/>
        </w:rPr>
        <w:t>. Приветствуется участие обучающихся иностранных студентов. В случае подачи достаточного количества тезисов, для участников будет выделена отдельная секция.</w:t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Публикация тезисов и участие в конференции </w:t>
      </w:r>
      <w:r>
        <w:rPr>
          <w:rFonts w:cs="Times New Roman" w:ascii="Times New Roman" w:hAnsi="Times New Roman"/>
          <w:b/>
          <w:bCs/>
          <w:sz w:val="28"/>
          <w:szCs w:val="28"/>
        </w:rPr>
        <w:t>бесплатное.</w:t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работе конференции запланированы следующие секции: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Секция «Фундаментальные исследования в хирургии» </w:t>
      </w:r>
      <w:r>
        <w:rPr>
          <w:rFonts w:cs="Times New Roman" w:ascii="Times New Roman" w:hAnsi="Times New Roman"/>
          <w:i/>
          <w:iCs/>
          <w:sz w:val="28"/>
          <w:szCs w:val="28"/>
        </w:rPr>
        <w:t>рекомендовано участие студентов 1-3 курсов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Секция «История хирургии в лицах» </w:t>
      </w:r>
      <w:r>
        <w:rPr>
          <w:rFonts w:cs="Times New Roman" w:ascii="Times New Roman" w:hAnsi="Times New Roman"/>
          <w:i/>
          <w:iCs/>
          <w:sz w:val="28"/>
          <w:szCs w:val="28"/>
        </w:rPr>
        <w:t>рекомендовано участие студентов 1-2 курсов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Секция «Детская хирургия»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Секция «Клинический случай»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Секция «Оригинальные исследования»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Секция «Современные исследования в хирургии»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Возможно добавление или коррекция заявленных секций, итоговое количество и наименование секций будет объявлено организационным комитетом Конференции не позднее 15 ноября 2025 года. В рамках каждой секции пройдет </w:t>
      </w:r>
      <w:r>
        <w:rPr>
          <w:rFonts w:cs="Times New Roman" w:ascii="Times New Roman" w:hAnsi="Times New Roman"/>
          <w:b/>
          <w:bCs/>
          <w:sz w:val="28"/>
          <w:szCs w:val="28"/>
        </w:rPr>
        <w:t>конкурс</w:t>
      </w:r>
      <w:r>
        <w:rPr>
          <w:rFonts w:cs="Times New Roman" w:ascii="Times New Roman" w:hAnsi="Times New Roman"/>
          <w:sz w:val="28"/>
          <w:szCs w:val="28"/>
        </w:rPr>
        <w:t xml:space="preserve"> на звание «Лучший научный доклад». </w:t>
      </w:r>
      <w:r>
        <w:rPr>
          <w:rFonts w:cs="Times New Roman" w:ascii="Times New Roman" w:hAnsi="Times New Roman"/>
          <w:sz w:val="28"/>
          <w:szCs w:val="28"/>
        </w:rPr>
        <w:t xml:space="preserve">Организационный комитет предложит научно-исследовательские работы к публикации в «Медицинском научном журнале «Синопсис». </w:t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участия в конференции необходимо: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Оформить проведенное исследование в соответствии с требованиями (Приложение 1).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Подготовить заявку (Приложение 2).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Подать заявку и исследование по электронной почте в адрес организационного комитета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fluchi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. Время ожидания подтверждения 3-4 дня. Если вы не получили обратную связь, необходимо повторить заявку.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 об участии в конференции принимаются ассистентом кафедры общей и детской хирургии Злобиной Екатериной Александровной.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ВКонтакте: https://vk.com/fluchi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Телеграм: </w:t>
      </w:r>
      <w:hyperlink r:id="rId4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https://t.me/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fluchi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777</w:t>
        </w:r>
      </w:hyperlink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1.</w:t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 представления и рассмотрения статей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рассмотрению принимаются научно-исследовательские работы, написанные индивидуально или в соавторстве и соответствующие направлениям работы Конференции. 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участник может представить на Конференцию не более трех докладов.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Комплект документов, предоставляемых в Оргкомитет конференции, включает: </w:t>
      </w:r>
    </w:p>
    <w:p>
      <w:pPr>
        <w:pStyle w:val="ListParagraph"/>
        <w:spacing w:lineRule="auto" w:line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 xml:space="preserve">регистрационную форму, оформленную в электронном виде отдельным файлом (*.doc, *.docx); </w:t>
      </w:r>
    </w:p>
    <w:p>
      <w:pPr>
        <w:pStyle w:val="ListParagraph"/>
        <w:spacing w:lineRule="auto" w:line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>материалы статьи оформляются согласно правилам.</w:t>
      </w:r>
    </w:p>
    <w:p>
      <w:pPr>
        <w:pStyle w:val="ListParagraph"/>
        <w:numPr>
          <w:ilvl w:val="0"/>
          <w:numId w:val="1"/>
        </w:numPr>
        <w:spacing w:lineRule="auto" w:line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Оргкомитет вправе не принимать к участию в Конференции научно-исследовательские работы, не соответствующие предъявляемым требованиям.</w:t>
      </w:r>
    </w:p>
    <w:p>
      <w:pPr>
        <w:pStyle w:val="Normal"/>
        <w:spacing w:lineRule="auto" w:line="360" w:before="240" w:after="160"/>
        <w:ind w:firstLine="56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Правила оформления статей.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Текст статьи должен быть тщательно выверен и не содержать ошибок. За достоверность данных и научное содержание работы несут ответственность авторы.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начале файла указать </w:t>
      </w:r>
      <w:r>
        <w:rPr>
          <w:rFonts w:cs="Times New Roman" w:ascii="Times New Roman" w:hAnsi="Times New Roman"/>
          <w:b/>
          <w:bCs/>
          <w:sz w:val="28"/>
          <w:szCs w:val="28"/>
        </w:rPr>
        <w:t>УДК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Статья оформляется в текстовом редакторе </w:t>
      </w:r>
      <w:r>
        <w:rPr>
          <w:rFonts w:cs="Times New Roman" w:ascii="Times New Roman" w:hAnsi="Times New Roman"/>
          <w:b/>
          <w:bCs/>
          <w:sz w:val="28"/>
          <w:szCs w:val="28"/>
        </w:rPr>
        <w:t>Microsoft Word (doc, docx)</w:t>
      </w:r>
      <w:r>
        <w:rPr>
          <w:rFonts w:cs="Times New Roman" w:ascii="Times New Roman" w:hAnsi="Times New Roman"/>
          <w:sz w:val="28"/>
          <w:szCs w:val="28"/>
        </w:rPr>
        <w:t xml:space="preserve">, шрифт – </w:t>
      </w:r>
      <w:r>
        <w:rPr>
          <w:rFonts w:cs="Times New Roman" w:ascii="Times New Roman" w:hAnsi="Times New Roman"/>
          <w:b/>
          <w:bCs/>
          <w:sz w:val="28"/>
          <w:szCs w:val="28"/>
        </w:rPr>
        <w:t>Times New Roman</w:t>
      </w:r>
      <w:r>
        <w:rPr>
          <w:rFonts w:cs="Times New Roman" w:ascii="Times New Roman" w:hAnsi="Times New Roman"/>
          <w:sz w:val="28"/>
          <w:szCs w:val="28"/>
        </w:rPr>
        <w:t xml:space="preserve">, размер кегля – </w:t>
      </w:r>
      <w:r>
        <w:rPr>
          <w:rFonts w:cs="Times New Roman" w:ascii="Times New Roman" w:hAnsi="Times New Roman"/>
          <w:b/>
          <w:bCs/>
          <w:sz w:val="28"/>
          <w:szCs w:val="28"/>
        </w:rPr>
        <w:t>14 пт</w:t>
      </w:r>
      <w:r>
        <w:rPr>
          <w:rFonts w:cs="Times New Roman" w:ascii="Times New Roman" w:hAnsi="Times New Roman"/>
          <w:sz w:val="28"/>
          <w:szCs w:val="28"/>
        </w:rPr>
        <w:t xml:space="preserve">, межстрочный интервал – </w:t>
      </w:r>
      <w:r>
        <w:rPr>
          <w:rFonts w:cs="Times New Roman" w:ascii="Times New Roman" w:hAnsi="Times New Roman"/>
          <w:b/>
          <w:bCs/>
          <w:sz w:val="28"/>
          <w:szCs w:val="28"/>
        </w:rPr>
        <w:t>1,5</w:t>
      </w:r>
      <w:r>
        <w:rPr>
          <w:rFonts w:cs="Times New Roman" w:ascii="Times New Roman" w:hAnsi="Times New Roman"/>
          <w:sz w:val="28"/>
          <w:szCs w:val="28"/>
        </w:rPr>
        <w:t xml:space="preserve">; формат – А4, поля по </w:t>
      </w:r>
      <w:r>
        <w:rPr>
          <w:rFonts w:cs="Times New Roman" w:ascii="Times New Roman" w:hAnsi="Times New Roman"/>
          <w:b/>
          <w:bCs/>
          <w:sz w:val="28"/>
          <w:szCs w:val="28"/>
        </w:rPr>
        <w:t>2 см</w:t>
      </w:r>
      <w:r>
        <w:rPr>
          <w:rFonts w:cs="Times New Roman" w:ascii="Times New Roman" w:hAnsi="Times New Roman"/>
          <w:sz w:val="28"/>
          <w:szCs w:val="28"/>
        </w:rPr>
        <w:t xml:space="preserve"> с каждой стороны, абзацный отступ – </w:t>
      </w:r>
      <w:r>
        <w:rPr>
          <w:rFonts w:cs="Times New Roman" w:ascii="Times New Roman" w:hAnsi="Times New Roman"/>
          <w:b/>
          <w:bCs/>
          <w:sz w:val="28"/>
          <w:szCs w:val="28"/>
        </w:rPr>
        <w:t>1,25</w:t>
      </w:r>
      <w:r>
        <w:rPr>
          <w:rFonts w:cs="Times New Roman" w:ascii="Times New Roman" w:hAnsi="Times New Roman"/>
          <w:sz w:val="28"/>
          <w:szCs w:val="28"/>
        </w:rPr>
        <w:t>, выравнивание текста по ширине.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Содержание статьи. Статья должна включать: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Название статьи – все прописные, полужирное начертание.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Фамилию Имя Отчество авторов – указывается для всех авторов,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Научный руководитель при наличии, Фамилия Имя Отчество, ученая степень, звание, должность, страна, город и email.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Аннотация – не более 500 знаков, выравнивание по ширине.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Ключевые слова – от 3 до 8 слов.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Пример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ОПЕРАТИВНОЕ ЛЕЧЕНИЕ ЯЗВЕННОЙ БОЛЕЗНИ ЖЕЛУДКА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Иванов И. И. , Иванова М. И. </w:t>
      </w:r>
    </w:p>
    <w:p>
      <w:pPr>
        <w:pStyle w:val="Normal"/>
        <w:spacing w:lineRule="auto" w:line="36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Научный руководитель: к.м.н., доцент Петров П. П. , ассистент кафедры факультетской хирургии ЮУГМУ, Российская Федерация, г. Челябинск, </w:t>
      </w:r>
      <w:hyperlink r:id="rId5"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surgery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Аннотация. </w:t>
      </w:r>
      <w:r>
        <w:rPr>
          <w:rFonts w:cs="Times New Roman" w:ascii="Times New Roman" w:hAnsi="Times New Roman"/>
          <w:sz w:val="28"/>
          <w:szCs w:val="28"/>
        </w:rPr>
        <w:t>В работе рассматриваются современные методы оперативного лечения язвенной болезни желудка.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Ключевые слова: </w:t>
      </w:r>
      <w:r>
        <w:rPr>
          <w:rFonts w:cs="Times New Roman" w:ascii="Times New Roman" w:hAnsi="Times New Roman"/>
          <w:sz w:val="28"/>
          <w:szCs w:val="28"/>
        </w:rPr>
        <w:t>хирургия желудка, гастрэктомия, резекция, язвенная болезнь.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SURGICAL TREATMENT OF GASTRIC ULCER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Ivanov I. I. , Ivanova M. I.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Scientific adviser: PhD, Associate Professor Petrov P. P. , Assistant of the Department of Faculty Surgery of the South Ural State Medical University, Russian Federation, Chelyabinsk, surgery@mail.ru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Abstract. </w:t>
      </w:r>
      <w:r>
        <w:rPr>
          <w:rFonts w:cs="Times New Roman" w:ascii="Times New Roman" w:hAnsi="Times New Roman"/>
          <w:sz w:val="28"/>
          <w:szCs w:val="28"/>
          <w:lang w:val="en-US"/>
        </w:rPr>
        <w:t>The paper discusses modern methods of surgical treatment of gastric ulcer.</w:t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Keywords: </w:t>
      </w:r>
      <w:r>
        <w:rPr>
          <w:rFonts w:cs="Times New Roman" w:ascii="Times New Roman" w:hAnsi="Times New Roman"/>
          <w:sz w:val="28"/>
          <w:szCs w:val="28"/>
          <w:lang w:val="en-US"/>
        </w:rPr>
        <w:t>gastric surgery, gastrectomy, resection, gastric ulcer.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Для статей на русском языке заголовок, авторы, организация, аннотация и ключевые слова приводятся также на английском языке.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Основной текст статьи, содержащий следующие разделы: актуальность, цель исследования, методы и материалы, результаты и их обсуждение и выводы.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Список использованных источников оформляется в соответствии с ГОСТ Р. 7.0. 100-2018.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Приложение 2. Форма заявки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 Имя Отчество докладчика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 Имя Отчество соавтора (-ов)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Должность, ученая степень, Фамилия Имя Отчество научного руководителя (</w:t>
      </w:r>
      <w:r>
        <w:rPr>
          <w:rFonts w:cs="Times New Roman" w:ascii="Times New Roman" w:hAnsi="Times New Roman"/>
          <w:i/>
          <w:iCs/>
          <w:sz w:val="28"/>
          <w:szCs w:val="28"/>
        </w:rPr>
        <w:t>если есть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Образовательная организация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Кафедра 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Курс или должность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Название доклада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Желаемая секция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участия </w:t>
      </w:r>
      <w:r>
        <w:rPr>
          <w:rFonts w:cs="Times New Roman" w:ascii="Times New Roman" w:hAnsi="Times New Roman"/>
          <w:i/>
          <w:iCs/>
          <w:sz w:val="28"/>
          <w:szCs w:val="28"/>
        </w:rPr>
        <w:t>(одна форма участия: очный устный доклад или очный доклад в дистанционном формате или заочное участие)</w:t>
      </w:r>
    </w:p>
    <w:p>
      <w:pPr>
        <w:pStyle w:val="ListParagraph"/>
        <w:numPr>
          <w:ilvl w:val="0"/>
          <w:numId w:val="2"/>
        </w:numPr>
        <w:spacing w:lineRule="auto" w:line="36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электронной почты (</w:t>
      </w:r>
      <w:r>
        <w:rPr>
          <w:rFonts w:cs="Times New Roman" w:ascii="Times New Roman" w:hAnsi="Times New Roman"/>
          <w:i/>
          <w:iCs/>
          <w:sz w:val="28"/>
          <w:szCs w:val="28"/>
        </w:rPr>
        <w:t>на этот адрес будет произведена рассылка из оргкомитета на имя докладчика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spacing w:lineRule="auto" w:line="360" w:before="0" w:after="160"/>
        <w:ind w:left="0" w:firstLine="567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Адрес страницы ВКонтакте или телеграм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a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a1c2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319be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98165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luchi@mail.ru" TargetMode="External"/><Relationship Id="rId4" Type="http://schemas.openxmlformats.org/officeDocument/2006/relationships/hyperlink" Target="https://t.me/fluchi777" TargetMode="External"/><Relationship Id="rId5" Type="http://schemas.openxmlformats.org/officeDocument/2006/relationships/hyperlink" Target="mailto:surgery@mail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LibreOffice/6.3.5.2$Linux_X86_64 LibreOffice_project/30$Build-2</Application>
  <Pages>7</Pages>
  <Words>689</Words>
  <Characters>4758</Characters>
  <CharactersWithSpaces>5394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2025-07-29T12:54:00Z</dcterms:created>
  <dc:creator>Илья Злобин</dc:creator>
  <dc:description/>
  <dc:language>ru-RU</dc:language>
  <cp:lastModifiedBy/>
  <dcterms:modified xsi:type="dcterms:W3CDTF">2025-07-30T12:55:04Z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