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29690">
      <w:pPr>
        <w:jc w:val="center"/>
        <w:rPr>
          <w:b/>
        </w:rPr>
      </w:pPr>
      <w:r>
        <w:rPr>
          <w:b/>
        </w:rPr>
        <w:t xml:space="preserve">Темы практических занятий и вопросы для подготовки для студентов 4 курса педиатрического факультета </w:t>
      </w:r>
      <w:r>
        <w:rPr>
          <w:rFonts w:hint="default"/>
          <w:b/>
          <w:lang w:val="ru-RU"/>
        </w:rPr>
        <w:t>7</w:t>
      </w:r>
      <w:bookmarkStart w:id="0" w:name="_GoBack"/>
      <w:bookmarkEnd w:id="0"/>
      <w:r>
        <w:rPr>
          <w:b/>
        </w:rPr>
        <w:t xml:space="preserve"> семестр</w:t>
      </w:r>
    </w:p>
    <w:p w14:paraId="582EA7D7">
      <w:pPr>
        <w:jc w:val="center"/>
        <w:rPr>
          <w:b/>
        </w:rPr>
      </w:pPr>
    </w:p>
    <w:p w14:paraId="0692E194">
      <w:pPr>
        <w:jc w:val="center"/>
        <w:rPr>
          <w:b/>
        </w:rPr>
      </w:pPr>
      <w:r>
        <w:rPr>
          <w:b/>
        </w:rPr>
        <w:t>Вопросы для собеседования к практическому занятию</w:t>
      </w:r>
    </w:p>
    <w:p w14:paraId="108B091E">
      <w:pPr>
        <w:ind w:firstLine="708"/>
        <w:jc w:val="both"/>
      </w:pPr>
      <w:r>
        <w:rPr>
          <w:b/>
        </w:rPr>
        <w:t>Тема:</w:t>
      </w:r>
      <w:r>
        <w:t xml:space="preserve"> Общие п</w:t>
      </w:r>
      <w:r>
        <w:rPr>
          <w:color w:val="000000"/>
          <w:spacing w:val="4"/>
        </w:rPr>
        <w:t xml:space="preserve">ринципы организации работы педиатрической службы. </w:t>
      </w:r>
      <w:r>
        <w:t>Основные факторы риска развития заболеваний в различные периоды роста. Выявление отклонений в развитии ребенка и факторов, их вызывающих.</w:t>
      </w:r>
      <w:r>
        <w:rPr>
          <w:color w:val="000000"/>
          <w:spacing w:val="-1"/>
        </w:rPr>
        <w:t xml:space="preserve"> Новорожденный ребенок: признаки доношенности. Характеристика неонатального периода. Парафизиологические состояния периода новорожденности. Основные рефлексы новорожденного ребенка. Вопросы ухода за новорожденным. </w:t>
      </w:r>
      <w:r>
        <w:t>Приказы в педиатрии.</w:t>
      </w:r>
    </w:p>
    <w:p w14:paraId="089934E5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rPr>
          <w:b/>
        </w:rPr>
      </w:pPr>
    </w:p>
    <w:p w14:paraId="789844FC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  <w:spacing w:val="-4"/>
        </w:rPr>
        <w:t>1.Деонтология и этика медицинских работников.</w:t>
      </w:r>
    </w:p>
    <w:p w14:paraId="450F9483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spacing w:before="5"/>
        <w:rPr>
          <w:color w:val="000000"/>
        </w:rPr>
      </w:pPr>
      <w:r>
        <w:rPr>
          <w:color w:val="000000"/>
          <w:spacing w:val="-4"/>
        </w:rPr>
        <w:t>2.Противоэпидемический режим в лечебных учреждениях.</w:t>
      </w:r>
    </w:p>
    <w:p w14:paraId="09148CB9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spacing w:before="5"/>
        <w:rPr>
          <w:color w:val="000000"/>
        </w:rPr>
      </w:pPr>
      <w:r>
        <w:rPr>
          <w:color w:val="000000"/>
          <w:spacing w:val="-3"/>
        </w:rPr>
        <w:t>3.Режим для детей различного возраста.</w:t>
      </w:r>
    </w:p>
    <w:p w14:paraId="43E11399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ind w:right="538"/>
        <w:rPr>
          <w:color w:val="000000"/>
        </w:rPr>
      </w:pPr>
      <w:r>
        <w:rPr>
          <w:color w:val="000000"/>
          <w:spacing w:val="-5"/>
        </w:rPr>
        <w:t xml:space="preserve">4.Особенности ухода за детьми периода новорожденности и грудного возраста. </w:t>
      </w:r>
    </w:p>
    <w:p w14:paraId="723380E8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  <w:spacing w:val="-4"/>
        </w:rPr>
        <w:t>5.Особенности сбора анамнеза жизни у детей разных возрастных групп.</w:t>
      </w:r>
    </w:p>
    <w:p w14:paraId="63DE9019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spacing w:before="10"/>
        <w:rPr>
          <w:color w:val="000000"/>
        </w:rPr>
      </w:pPr>
      <w:r>
        <w:rPr>
          <w:color w:val="000000"/>
          <w:spacing w:val="-4"/>
        </w:rPr>
        <w:t>6.Особенности сбора анамнеза болезни и жалоб у детей разного возраста.</w:t>
      </w:r>
    </w:p>
    <w:p w14:paraId="29C6C577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  <w:spacing w:val="-4"/>
        </w:rPr>
        <w:t>7.Роль акушерско-гинекологического анамнеза в практике педиатра.</w:t>
      </w:r>
    </w:p>
    <w:p w14:paraId="5B4083A1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spacing w:before="5"/>
        <w:rPr>
          <w:color w:val="000000"/>
        </w:rPr>
      </w:pPr>
      <w:r>
        <w:rPr>
          <w:color w:val="000000"/>
          <w:spacing w:val="-4"/>
        </w:rPr>
        <w:t>8.Роль наследственности в формировании патологии у детей.</w:t>
      </w:r>
    </w:p>
    <w:p w14:paraId="7A576E08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  <w:spacing w:val="-4"/>
        </w:rPr>
        <w:t>9.Периоды детского возраста.</w:t>
      </w:r>
    </w:p>
    <w:p w14:paraId="1C872B27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spacing w:before="5"/>
        <w:rPr>
          <w:color w:val="000000"/>
        </w:rPr>
      </w:pPr>
      <w:r>
        <w:rPr>
          <w:color w:val="000000"/>
          <w:spacing w:val="-3"/>
        </w:rPr>
        <w:t xml:space="preserve">10.Новорожденный ребенок, парафизиологические состояния периода </w:t>
      </w:r>
      <w:r>
        <w:rPr>
          <w:color w:val="000000"/>
          <w:spacing w:val="-4"/>
        </w:rPr>
        <w:t>новорожденности.</w:t>
      </w:r>
    </w:p>
    <w:p w14:paraId="79925922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  <w:spacing w:val="-4"/>
        </w:rPr>
        <w:t>11.Понятие о доношенном и недоношенном ребенке, причины недоношенности.</w:t>
      </w:r>
    </w:p>
    <w:p w14:paraId="4F46C746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</w:pPr>
      <w:r>
        <w:t>12.Критерии оценки тяжести больного при острых и хронических заболеваниях.</w:t>
      </w:r>
    </w:p>
    <w:p w14:paraId="4ADB0696"/>
    <w:p w14:paraId="1FD9FD7E">
      <w:pPr>
        <w:jc w:val="center"/>
        <w:rPr>
          <w:b/>
        </w:rPr>
      </w:pPr>
      <w:r>
        <w:rPr>
          <w:b/>
        </w:rPr>
        <w:t>Вопросы для собеседования к практическому занятию</w:t>
      </w:r>
    </w:p>
    <w:p w14:paraId="5EC81AE2">
      <w:pPr>
        <w:autoSpaceDE w:val="0"/>
        <w:ind w:firstLine="708"/>
        <w:jc w:val="both"/>
        <w:rPr>
          <w:rFonts w:cs="Calibri"/>
          <w:lang w:eastAsia="ar-SA"/>
        </w:rPr>
      </w:pPr>
      <w:r>
        <w:rPr>
          <w:b/>
        </w:rPr>
        <w:t xml:space="preserve">Тема: </w:t>
      </w:r>
      <w:r>
        <w:rPr>
          <w:color w:val="000000"/>
          <w:spacing w:val="-1"/>
        </w:rPr>
        <w:t xml:space="preserve">Физическое развитие детей. </w:t>
      </w:r>
      <w:r>
        <w:rPr>
          <w:lang w:eastAsia="ar-SA"/>
        </w:rPr>
        <w:t>Факторы, влияющие на физическое развитие детей. Законы роста детей. Закономерности изменения и расчёт долженствующих антропометрических показателей у детей в возрастном аспекте. Техника антропометрических измерений. Методы оценки физического развития детей. Понятие о биологической зрелости. Изменение пропорций тела в возрастном аспекте.</w:t>
      </w:r>
    </w:p>
    <w:p w14:paraId="01C84E6D"/>
    <w:p w14:paraId="7A147468">
      <w:pPr>
        <w:widowControl w:val="0"/>
        <w:numPr>
          <w:ilvl w:val="0"/>
          <w:numId w:val="1"/>
        </w:numPr>
        <w:tabs>
          <w:tab w:val="left" w:pos="284"/>
          <w:tab w:val="clear" w:pos="720"/>
        </w:tabs>
        <w:suppressAutoHyphens/>
        <w:ind w:left="426" w:hanging="426"/>
      </w:pPr>
      <w:r>
        <w:t>Понятие физического развития.</w:t>
      </w:r>
    </w:p>
    <w:p w14:paraId="79D446B0">
      <w:pPr>
        <w:widowControl w:val="0"/>
        <w:numPr>
          <w:ilvl w:val="0"/>
          <w:numId w:val="1"/>
        </w:numPr>
        <w:tabs>
          <w:tab w:val="left" w:pos="284"/>
          <w:tab w:val="clear" w:pos="720"/>
        </w:tabs>
        <w:suppressAutoHyphens/>
        <w:ind w:left="426" w:hanging="426"/>
      </w:pPr>
      <w:r>
        <w:t>Значение врачебной оценки физического развития.</w:t>
      </w:r>
    </w:p>
    <w:p w14:paraId="50F7B0B4">
      <w:pPr>
        <w:widowControl w:val="0"/>
        <w:numPr>
          <w:ilvl w:val="0"/>
          <w:numId w:val="1"/>
        </w:numPr>
        <w:tabs>
          <w:tab w:val="left" w:pos="284"/>
          <w:tab w:val="clear" w:pos="720"/>
        </w:tabs>
        <w:suppressAutoHyphens/>
        <w:ind w:left="426" w:hanging="426"/>
      </w:pPr>
      <w:r>
        <w:t>Законы роста детей.</w:t>
      </w:r>
    </w:p>
    <w:p w14:paraId="23FA01D1">
      <w:pPr>
        <w:widowControl w:val="0"/>
        <w:numPr>
          <w:ilvl w:val="0"/>
          <w:numId w:val="1"/>
        </w:numPr>
        <w:tabs>
          <w:tab w:val="left" w:pos="284"/>
          <w:tab w:val="clear" w:pos="720"/>
        </w:tabs>
        <w:suppressAutoHyphens/>
        <w:ind w:left="426" w:hanging="426"/>
      </w:pPr>
      <w:r>
        <w:t>Факторы, оказывающие влияние на физическое развитие.</w:t>
      </w:r>
    </w:p>
    <w:p w14:paraId="57D9C314">
      <w:pPr>
        <w:widowControl w:val="0"/>
        <w:numPr>
          <w:ilvl w:val="0"/>
          <w:numId w:val="1"/>
        </w:numPr>
        <w:tabs>
          <w:tab w:val="left" w:pos="284"/>
          <w:tab w:val="clear" w:pos="720"/>
        </w:tabs>
        <w:suppressAutoHyphens/>
        <w:ind w:left="426" w:hanging="426"/>
      </w:pPr>
      <w:r>
        <w:t>Основные критерии физического развития.</w:t>
      </w:r>
    </w:p>
    <w:p w14:paraId="0057247C">
      <w:pPr>
        <w:widowControl w:val="0"/>
        <w:numPr>
          <w:ilvl w:val="0"/>
          <w:numId w:val="1"/>
        </w:numPr>
        <w:tabs>
          <w:tab w:val="left" w:pos="284"/>
          <w:tab w:val="clear" w:pos="720"/>
        </w:tabs>
        <w:suppressAutoHyphens/>
        <w:ind w:left="284" w:hanging="284"/>
      </w:pPr>
      <w:r>
        <w:t>Закономерности изменения и способы расчета основных антропометрических параметров (масса, рост, окружность головы, окружность груди) в возрастном аспекте.</w:t>
      </w:r>
    </w:p>
    <w:p w14:paraId="3D8E1B7E">
      <w:pPr>
        <w:widowControl w:val="0"/>
        <w:numPr>
          <w:ilvl w:val="0"/>
          <w:numId w:val="1"/>
        </w:numPr>
        <w:tabs>
          <w:tab w:val="left" w:pos="284"/>
          <w:tab w:val="clear" w:pos="720"/>
        </w:tabs>
        <w:suppressAutoHyphens/>
        <w:ind w:left="426" w:hanging="426"/>
      </w:pPr>
      <w:r>
        <w:t>Понятие паспортный возраст.</w:t>
      </w:r>
    </w:p>
    <w:p w14:paraId="43599A57">
      <w:pPr>
        <w:widowControl w:val="0"/>
        <w:numPr>
          <w:ilvl w:val="0"/>
          <w:numId w:val="1"/>
        </w:numPr>
        <w:tabs>
          <w:tab w:val="left" w:pos="284"/>
          <w:tab w:val="clear" w:pos="720"/>
        </w:tabs>
        <w:suppressAutoHyphens/>
        <w:ind w:left="426" w:hanging="426"/>
      </w:pPr>
      <w:r>
        <w:t>Понятие возрастная групп.а</w:t>
      </w:r>
    </w:p>
    <w:p w14:paraId="08728979">
      <w:pPr>
        <w:widowControl w:val="0"/>
        <w:numPr>
          <w:ilvl w:val="0"/>
          <w:numId w:val="1"/>
        </w:numPr>
        <w:tabs>
          <w:tab w:val="left" w:pos="284"/>
          <w:tab w:val="clear" w:pos="720"/>
        </w:tabs>
        <w:suppressAutoHyphens/>
        <w:ind w:left="426" w:hanging="426"/>
      </w:pPr>
      <w:r>
        <w:t>Понятие прогнозирования окончательного роста.</w:t>
      </w:r>
    </w:p>
    <w:p w14:paraId="1AE9FBA3">
      <w:pPr>
        <w:widowControl w:val="0"/>
        <w:numPr>
          <w:ilvl w:val="0"/>
          <w:numId w:val="1"/>
        </w:numPr>
        <w:tabs>
          <w:tab w:val="left" w:pos="284"/>
          <w:tab w:val="clear" w:pos="720"/>
        </w:tabs>
        <w:suppressAutoHyphens/>
        <w:ind w:left="426" w:hanging="426"/>
      </w:pPr>
      <w:r>
        <w:t>Принципы формирования возрастных групп.</w:t>
      </w:r>
    </w:p>
    <w:p w14:paraId="0F3869D6">
      <w:pPr>
        <w:widowControl w:val="0"/>
        <w:numPr>
          <w:ilvl w:val="0"/>
          <w:numId w:val="1"/>
        </w:numPr>
        <w:tabs>
          <w:tab w:val="left" w:pos="284"/>
          <w:tab w:val="clear" w:pos="720"/>
        </w:tabs>
        <w:suppressAutoHyphens/>
        <w:ind w:left="426" w:hanging="426"/>
      </w:pPr>
      <w:r>
        <w:t>Особенности изменения основных антропометрических данных у детей, родившихся с малым весом.</w:t>
      </w:r>
    </w:p>
    <w:p w14:paraId="63997219">
      <w:pPr>
        <w:widowControl w:val="0"/>
        <w:numPr>
          <w:ilvl w:val="0"/>
          <w:numId w:val="1"/>
        </w:numPr>
        <w:tabs>
          <w:tab w:val="left" w:pos="284"/>
          <w:tab w:val="clear" w:pos="720"/>
        </w:tabs>
        <w:suppressAutoHyphens/>
        <w:ind w:left="426" w:hanging="426"/>
      </w:pPr>
      <w:r>
        <w:t>Методика проведения антропометрических изменений.</w:t>
      </w:r>
    </w:p>
    <w:p w14:paraId="74B7BDDF">
      <w:pPr>
        <w:widowControl w:val="0"/>
        <w:numPr>
          <w:ilvl w:val="0"/>
          <w:numId w:val="1"/>
        </w:numPr>
        <w:tabs>
          <w:tab w:val="left" w:pos="426"/>
          <w:tab w:val="clear" w:pos="720"/>
        </w:tabs>
        <w:suppressAutoHyphens/>
        <w:ind w:left="426" w:hanging="426"/>
      </w:pPr>
      <w:r>
        <w:t>Понятие акселерации и децелерации.</w:t>
      </w:r>
    </w:p>
    <w:p w14:paraId="69415DA4">
      <w:pPr>
        <w:widowControl w:val="0"/>
        <w:numPr>
          <w:ilvl w:val="0"/>
          <w:numId w:val="1"/>
        </w:numPr>
        <w:tabs>
          <w:tab w:val="left" w:pos="426"/>
          <w:tab w:val="clear" w:pos="720"/>
        </w:tabs>
        <w:suppressAutoHyphens/>
        <w:ind w:hanging="720"/>
      </w:pPr>
      <w:r>
        <w:t xml:space="preserve">Показатели физического развития – критерии комплексной оценки здоровья детей. </w:t>
      </w:r>
    </w:p>
    <w:p w14:paraId="1AF3E7AC">
      <w:pPr>
        <w:widowControl w:val="0"/>
        <w:numPr>
          <w:ilvl w:val="0"/>
          <w:numId w:val="1"/>
        </w:numPr>
        <w:tabs>
          <w:tab w:val="left" w:pos="426"/>
          <w:tab w:val="clear" w:pos="720"/>
        </w:tabs>
        <w:suppressAutoHyphens/>
        <w:ind w:hanging="720"/>
      </w:pPr>
      <w:r>
        <w:t xml:space="preserve">Значение антропометрических показателей в оценке физического развития. </w:t>
      </w:r>
    </w:p>
    <w:p w14:paraId="6EDB50A3">
      <w:pPr>
        <w:widowControl w:val="0"/>
        <w:numPr>
          <w:ilvl w:val="0"/>
          <w:numId w:val="1"/>
        </w:numPr>
        <w:tabs>
          <w:tab w:val="left" w:pos="426"/>
          <w:tab w:val="clear" w:pos="720"/>
        </w:tabs>
        <w:suppressAutoHyphens/>
        <w:ind w:left="426" w:hanging="426"/>
      </w:pPr>
      <w:r>
        <w:t>Методы оценки физического развития детей первого года жизни (параметрические и непараметрические).</w:t>
      </w:r>
    </w:p>
    <w:p w14:paraId="36D8C77E">
      <w:pPr>
        <w:widowControl w:val="0"/>
        <w:numPr>
          <w:ilvl w:val="0"/>
          <w:numId w:val="1"/>
        </w:numPr>
        <w:tabs>
          <w:tab w:val="left" w:pos="426"/>
          <w:tab w:val="clear" w:pos="720"/>
        </w:tabs>
        <w:suppressAutoHyphens/>
        <w:ind w:hanging="720"/>
      </w:pPr>
      <w:r>
        <w:t>Алгоритм оценки физического развития.</w:t>
      </w:r>
    </w:p>
    <w:p w14:paraId="041AE77F">
      <w:pPr>
        <w:widowControl w:val="0"/>
        <w:numPr>
          <w:ilvl w:val="0"/>
          <w:numId w:val="1"/>
        </w:numPr>
        <w:tabs>
          <w:tab w:val="left" w:pos="426"/>
          <w:tab w:val="clear" w:pos="720"/>
        </w:tabs>
        <w:suppressAutoHyphens/>
        <w:ind w:hanging="720"/>
      </w:pPr>
      <w:r>
        <w:t>Методика оценки физического развития детей с использованием таблиц ВОЗ.</w:t>
      </w:r>
    </w:p>
    <w:p w14:paraId="0B2B3122">
      <w:pPr>
        <w:widowControl w:val="0"/>
        <w:numPr>
          <w:ilvl w:val="0"/>
          <w:numId w:val="1"/>
        </w:numPr>
        <w:tabs>
          <w:tab w:val="left" w:pos="426"/>
          <w:tab w:val="clear" w:pos="720"/>
        </w:tabs>
        <w:suppressAutoHyphens/>
        <w:ind w:hanging="720"/>
      </w:pPr>
      <w:r>
        <w:t>Понятие о синдроме задержки внутриутробного развития плода.</w:t>
      </w:r>
    </w:p>
    <w:p w14:paraId="1695FFF6">
      <w:pPr>
        <w:widowControl w:val="0"/>
        <w:numPr>
          <w:ilvl w:val="0"/>
          <w:numId w:val="1"/>
        </w:numPr>
        <w:tabs>
          <w:tab w:val="left" w:pos="426"/>
          <w:tab w:val="clear" w:pos="720"/>
        </w:tabs>
        <w:suppressAutoHyphens/>
        <w:ind w:hanging="720"/>
      </w:pPr>
      <w:r>
        <w:t>Понятие о внутриутробной и постнатальной гипотрофии.</w:t>
      </w:r>
    </w:p>
    <w:p w14:paraId="38061F36">
      <w:pPr>
        <w:widowControl w:val="0"/>
        <w:numPr>
          <w:ilvl w:val="0"/>
          <w:numId w:val="1"/>
        </w:numPr>
        <w:tabs>
          <w:tab w:val="left" w:pos="426"/>
          <w:tab w:val="clear" w:pos="720"/>
        </w:tabs>
        <w:suppressAutoHyphens/>
        <w:ind w:hanging="720"/>
      </w:pPr>
      <w:r>
        <w:t>Понятие о</w:t>
      </w:r>
      <w:r>
        <w:rPr>
          <w:sz w:val="28"/>
        </w:rPr>
        <w:t xml:space="preserve"> </w:t>
      </w:r>
      <w:r>
        <w:t>паратрофии.</w:t>
      </w:r>
    </w:p>
    <w:p w14:paraId="08F8882A">
      <w:pPr>
        <w:widowControl w:val="0"/>
        <w:numPr>
          <w:ilvl w:val="0"/>
          <w:numId w:val="1"/>
        </w:numPr>
        <w:tabs>
          <w:tab w:val="left" w:pos="284"/>
          <w:tab w:val="left" w:pos="426"/>
          <w:tab w:val="clear" w:pos="720"/>
        </w:tabs>
        <w:suppressAutoHyphens/>
        <w:ind w:left="426" w:hanging="426"/>
        <w:jc w:val="both"/>
      </w:pPr>
      <w:r>
        <w:t>Причинно-следственные связи возникновения отклонений физического развития от возрастных норм детей.</w:t>
      </w:r>
    </w:p>
    <w:p w14:paraId="4E9441D8">
      <w:pPr>
        <w:widowControl w:val="0"/>
        <w:numPr>
          <w:ilvl w:val="0"/>
          <w:numId w:val="1"/>
        </w:numPr>
        <w:tabs>
          <w:tab w:val="left" w:pos="426"/>
          <w:tab w:val="clear" w:pos="720"/>
        </w:tabs>
        <w:suppressAutoHyphens/>
        <w:ind w:hanging="720"/>
        <w:jc w:val="both"/>
      </w:pPr>
      <w:r>
        <w:t>Критерии для распознавания задержки роста или прибавки массы тела.</w:t>
      </w:r>
    </w:p>
    <w:p w14:paraId="714D0FFA">
      <w:pPr>
        <w:widowControl w:val="0"/>
        <w:numPr>
          <w:ilvl w:val="0"/>
          <w:numId w:val="1"/>
        </w:numPr>
        <w:tabs>
          <w:tab w:val="left" w:pos="426"/>
          <w:tab w:val="clear" w:pos="720"/>
        </w:tabs>
        <w:suppressAutoHyphens/>
        <w:ind w:left="426" w:hanging="426"/>
      </w:pPr>
      <w:r>
        <w:t>Понятие биологический возраст; методы его оценки у детей первого года жизни и старше 1 года.</w:t>
      </w:r>
    </w:p>
    <w:p w14:paraId="6D7AE283">
      <w:pPr>
        <w:widowControl w:val="0"/>
        <w:numPr>
          <w:ilvl w:val="0"/>
          <w:numId w:val="1"/>
        </w:numPr>
        <w:tabs>
          <w:tab w:val="left" w:pos="426"/>
          <w:tab w:val="clear" w:pos="720"/>
        </w:tabs>
        <w:suppressAutoHyphens/>
        <w:ind w:hanging="720"/>
        <w:jc w:val="both"/>
      </w:pPr>
      <w:r>
        <w:t>Клиническое значение Филиппинского теста.</w:t>
      </w:r>
    </w:p>
    <w:p w14:paraId="1852F14A">
      <w:pPr>
        <w:widowControl w:val="0"/>
        <w:suppressAutoHyphens/>
        <w:jc w:val="both"/>
      </w:pPr>
    </w:p>
    <w:p w14:paraId="3839F55F">
      <w:pPr>
        <w:jc w:val="center"/>
        <w:rPr>
          <w:b/>
        </w:rPr>
      </w:pPr>
      <w:r>
        <w:rPr>
          <w:b/>
        </w:rPr>
        <w:t>Вопросы для собеседования к практическому занятию</w:t>
      </w:r>
    </w:p>
    <w:p w14:paraId="7591E3E8">
      <w:pPr>
        <w:ind w:firstLine="360"/>
        <w:jc w:val="both"/>
        <w:rPr>
          <w:lang w:eastAsia="ar-SA"/>
        </w:rPr>
      </w:pPr>
      <w:r>
        <w:rPr>
          <w:b/>
        </w:rPr>
        <w:t xml:space="preserve">Тема: </w:t>
      </w:r>
      <w:r>
        <w:t>Зачет по физическому развитию. К</w:t>
      </w:r>
      <w:r>
        <w:rPr>
          <w:lang w:eastAsia="ar-SA"/>
        </w:rPr>
        <w:t>урация детей различных возрастных групп с последующей оценкой долженствующих антропометрических показателей, оценкой уровня физического развития, пропорций, биологического возраста.</w:t>
      </w:r>
    </w:p>
    <w:p w14:paraId="3E3AFD15">
      <w:pPr>
        <w:ind w:firstLine="360"/>
        <w:jc w:val="both"/>
        <w:rPr>
          <w:lang w:eastAsia="ar-SA"/>
        </w:rPr>
      </w:pPr>
    </w:p>
    <w:p w14:paraId="54DEAE44">
      <w:pPr>
        <w:pStyle w:val="4"/>
        <w:numPr>
          <w:ilvl w:val="0"/>
          <w:numId w:val="2"/>
        </w:numPr>
        <w:ind w:left="360"/>
      </w:pPr>
      <w:r>
        <w:t>Понятие физического развития.</w:t>
      </w:r>
    </w:p>
    <w:p w14:paraId="5F90F53F">
      <w:pPr>
        <w:pStyle w:val="4"/>
        <w:numPr>
          <w:ilvl w:val="0"/>
          <w:numId w:val="2"/>
        </w:numPr>
        <w:ind w:left="360"/>
      </w:pPr>
      <w:r>
        <w:t>Значение врачебной оценки физического развития.</w:t>
      </w:r>
    </w:p>
    <w:p w14:paraId="67457008">
      <w:pPr>
        <w:pStyle w:val="4"/>
        <w:numPr>
          <w:ilvl w:val="0"/>
          <w:numId w:val="2"/>
        </w:numPr>
        <w:ind w:left="360"/>
      </w:pPr>
      <w:r>
        <w:t>Законы роста детей.</w:t>
      </w:r>
    </w:p>
    <w:p w14:paraId="33ECBD9D">
      <w:pPr>
        <w:pStyle w:val="4"/>
        <w:numPr>
          <w:ilvl w:val="0"/>
          <w:numId w:val="2"/>
        </w:numPr>
        <w:ind w:left="360"/>
      </w:pPr>
      <w:r>
        <w:t>Факторы, оказывающие влияние на физическое развитие.</w:t>
      </w:r>
    </w:p>
    <w:p w14:paraId="75F88C28">
      <w:pPr>
        <w:pStyle w:val="4"/>
        <w:numPr>
          <w:ilvl w:val="0"/>
          <w:numId w:val="2"/>
        </w:numPr>
        <w:ind w:left="360"/>
      </w:pPr>
      <w:r>
        <w:t>Основные критерии физического развития.</w:t>
      </w:r>
    </w:p>
    <w:p w14:paraId="09D498C5">
      <w:pPr>
        <w:pStyle w:val="4"/>
        <w:numPr>
          <w:ilvl w:val="0"/>
          <w:numId w:val="2"/>
        </w:numPr>
        <w:ind w:left="360"/>
      </w:pPr>
      <w:r>
        <w:t>Закономерности изменения и способы расчета основных антропометрических. параметров (масса, рост, окружность головы, окружность груди) в возрастном аспекте</w:t>
      </w:r>
    </w:p>
    <w:p w14:paraId="613D31D7">
      <w:pPr>
        <w:pStyle w:val="4"/>
        <w:numPr>
          <w:ilvl w:val="0"/>
          <w:numId w:val="2"/>
        </w:numPr>
        <w:ind w:left="360"/>
      </w:pPr>
      <w:r>
        <w:t>Понятие паспортный возраст.</w:t>
      </w:r>
    </w:p>
    <w:p w14:paraId="3C08F056">
      <w:pPr>
        <w:pStyle w:val="4"/>
        <w:numPr>
          <w:ilvl w:val="0"/>
          <w:numId w:val="2"/>
        </w:numPr>
        <w:ind w:left="360"/>
      </w:pPr>
      <w:r>
        <w:t>Понятие возрастная группа.</w:t>
      </w:r>
    </w:p>
    <w:p w14:paraId="364804AA">
      <w:pPr>
        <w:pStyle w:val="4"/>
        <w:numPr>
          <w:ilvl w:val="0"/>
          <w:numId w:val="2"/>
        </w:numPr>
        <w:ind w:left="360"/>
        <w:jc w:val="both"/>
      </w:pPr>
      <w:r>
        <w:t>Принципы формирования возрастных групп.</w:t>
      </w:r>
    </w:p>
    <w:p w14:paraId="456BC893">
      <w:pPr>
        <w:pStyle w:val="4"/>
        <w:numPr>
          <w:ilvl w:val="0"/>
          <w:numId w:val="2"/>
        </w:numPr>
        <w:ind w:left="360"/>
        <w:jc w:val="both"/>
      </w:pPr>
      <w:r>
        <w:t>Понятие прогнозирования окончательного роста.</w:t>
      </w:r>
    </w:p>
    <w:p w14:paraId="70F6F28F">
      <w:pPr>
        <w:pStyle w:val="4"/>
        <w:numPr>
          <w:ilvl w:val="0"/>
          <w:numId w:val="2"/>
        </w:numPr>
        <w:ind w:left="360"/>
        <w:jc w:val="both"/>
      </w:pPr>
      <w:r>
        <w:t>Особенности изменения основных антропометрических данных у детей, родившихся с малым весом.</w:t>
      </w:r>
    </w:p>
    <w:p w14:paraId="1593B8E4">
      <w:pPr>
        <w:pStyle w:val="4"/>
        <w:numPr>
          <w:ilvl w:val="0"/>
          <w:numId w:val="2"/>
        </w:numPr>
        <w:ind w:left="360"/>
        <w:jc w:val="both"/>
      </w:pPr>
      <w:r>
        <w:t>Техника и правила антропометрии детей разных возрастных групп.</w:t>
      </w:r>
    </w:p>
    <w:p w14:paraId="1C98AE28">
      <w:pPr>
        <w:pStyle w:val="4"/>
        <w:numPr>
          <w:ilvl w:val="0"/>
          <w:numId w:val="2"/>
        </w:numPr>
        <w:ind w:left="360"/>
        <w:jc w:val="both"/>
      </w:pPr>
      <w:r>
        <w:t>Понятие акселерации и децелерации.</w:t>
      </w:r>
    </w:p>
    <w:p w14:paraId="3071CCC0">
      <w:pPr>
        <w:pStyle w:val="4"/>
        <w:numPr>
          <w:ilvl w:val="0"/>
          <w:numId w:val="2"/>
        </w:numPr>
        <w:ind w:left="360"/>
        <w:jc w:val="both"/>
      </w:pPr>
      <w:r>
        <w:t>Критерии Громбаха для определения группы здоровья.</w:t>
      </w:r>
    </w:p>
    <w:p w14:paraId="4337E949">
      <w:pPr>
        <w:pStyle w:val="4"/>
        <w:numPr>
          <w:ilvl w:val="0"/>
          <w:numId w:val="2"/>
        </w:numPr>
        <w:ind w:left="360"/>
        <w:jc w:val="both"/>
      </w:pPr>
      <w:r>
        <w:t xml:space="preserve">Показатели физического развития – критерии комплексной оценки здоровья детей. </w:t>
      </w:r>
    </w:p>
    <w:p w14:paraId="77338679">
      <w:pPr>
        <w:pStyle w:val="4"/>
        <w:numPr>
          <w:ilvl w:val="0"/>
          <w:numId w:val="2"/>
        </w:numPr>
        <w:ind w:left="360"/>
        <w:jc w:val="both"/>
      </w:pPr>
      <w:r>
        <w:t xml:space="preserve">Значение антропометрических показателей в оценке физического развития. </w:t>
      </w:r>
    </w:p>
    <w:p w14:paraId="088C87BA">
      <w:pPr>
        <w:pStyle w:val="4"/>
        <w:numPr>
          <w:ilvl w:val="0"/>
          <w:numId w:val="2"/>
        </w:numPr>
        <w:ind w:left="360"/>
        <w:jc w:val="both"/>
      </w:pPr>
      <w:r>
        <w:t>Методы оценки физического развития детей первого года жизни (параметрические и непараметрические).</w:t>
      </w:r>
    </w:p>
    <w:p w14:paraId="64F965CD">
      <w:pPr>
        <w:pStyle w:val="4"/>
        <w:numPr>
          <w:ilvl w:val="0"/>
          <w:numId w:val="2"/>
        </w:numPr>
        <w:ind w:left="360"/>
        <w:jc w:val="both"/>
      </w:pPr>
      <w:r>
        <w:t>Алгоритм оценки физического развития.</w:t>
      </w:r>
    </w:p>
    <w:p w14:paraId="0639ED50">
      <w:pPr>
        <w:pStyle w:val="4"/>
        <w:numPr>
          <w:ilvl w:val="0"/>
          <w:numId w:val="2"/>
        </w:numPr>
        <w:ind w:left="360"/>
        <w:jc w:val="both"/>
      </w:pPr>
      <w:r>
        <w:t>Понятие о гармоничности физического развития.</w:t>
      </w:r>
    </w:p>
    <w:p w14:paraId="3D1EC928">
      <w:pPr>
        <w:pStyle w:val="4"/>
        <w:numPr>
          <w:ilvl w:val="0"/>
          <w:numId w:val="2"/>
        </w:numPr>
        <w:ind w:left="360"/>
        <w:jc w:val="both"/>
      </w:pPr>
      <w:r>
        <w:t>Методика оценки физического развития детей с использованием таблиц ВОЗ.</w:t>
      </w:r>
    </w:p>
    <w:p w14:paraId="1903B2BC">
      <w:pPr>
        <w:pStyle w:val="4"/>
        <w:numPr>
          <w:ilvl w:val="0"/>
          <w:numId w:val="2"/>
        </w:numPr>
        <w:ind w:left="360"/>
        <w:jc w:val="both"/>
      </w:pPr>
      <w:r>
        <w:t>Понятие о синдроме задержки внутриутробного развития плода.</w:t>
      </w:r>
    </w:p>
    <w:p w14:paraId="2ECA1D1C">
      <w:pPr>
        <w:pStyle w:val="4"/>
        <w:numPr>
          <w:ilvl w:val="0"/>
          <w:numId w:val="2"/>
        </w:numPr>
        <w:ind w:left="360"/>
        <w:jc w:val="both"/>
      </w:pPr>
      <w:r>
        <w:t>Понятие о внутриутробной и постнатальной гипотрофии.</w:t>
      </w:r>
    </w:p>
    <w:p w14:paraId="43CECFED">
      <w:pPr>
        <w:pStyle w:val="4"/>
        <w:numPr>
          <w:ilvl w:val="0"/>
          <w:numId w:val="2"/>
        </w:numPr>
        <w:ind w:left="360"/>
        <w:jc w:val="both"/>
      </w:pPr>
      <w:r>
        <w:t>Понятие о паратрофии.</w:t>
      </w:r>
    </w:p>
    <w:p w14:paraId="7F757527">
      <w:pPr>
        <w:pStyle w:val="4"/>
        <w:numPr>
          <w:ilvl w:val="0"/>
          <w:numId w:val="2"/>
        </w:numPr>
        <w:ind w:left="360"/>
        <w:jc w:val="both"/>
      </w:pPr>
      <w:r>
        <w:t>Причинно-следственные связи возникновения отклонений физического развития от возрастных норм детей.</w:t>
      </w:r>
    </w:p>
    <w:p w14:paraId="33F47DEC">
      <w:pPr>
        <w:pStyle w:val="4"/>
        <w:numPr>
          <w:ilvl w:val="0"/>
          <w:numId w:val="2"/>
        </w:numPr>
        <w:ind w:left="360"/>
        <w:jc w:val="both"/>
      </w:pPr>
      <w:r>
        <w:t>Критерии для распознавания задержки роста или прибавки массы тела.</w:t>
      </w:r>
    </w:p>
    <w:p w14:paraId="3452BE35">
      <w:pPr>
        <w:pStyle w:val="4"/>
        <w:numPr>
          <w:ilvl w:val="0"/>
          <w:numId w:val="2"/>
        </w:numPr>
        <w:ind w:left="360"/>
        <w:jc w:val="both"/>
      </w:pPr>
      <w:r>
        <w:t>Понятие биологический возраст; методы его оценки у детей первого года жизни и старше 1 года.</w:t>
      </w:r>
    </w:p>
    <w:p w14:paraId="5D710C4B">
      <w:pPr>
        <w:pStyle w:val="4"/>
        <w:numPr>
          <w:ilvl w:val="0"/>
          <w:numId w:val="2"/>
        </w:numPr>
        <w:ind w:left="360"/>
        <w:jc w:val="both"/>
      </w:pPr>
      <w:r>
        <w:t>Понятие индексов физического развития, оценка пропорций.</w:t>
      </w:r>
    </w:p>
    <w:p w14:paraId="371BECB1">
      <w:pPr>
        <w:pStyle w:val="4"/>
        <w:numPr>
          <w:ilvl w:val="0"/>
          <w:numId w:val="2"/>
        </w:numPr>
        <w:ind w:left="360"/>
        <w:jc w:val="both"/>
      </w:pPr>
      <w:r>
        <w:t>Клиническое значение Филиппинского теста.</w:t>
      </w:r>
    </w:p>
    <w:p w14:paraId="2164B637">
      <w:pPr>
        <w:pStyle w:val="4"/>
        <w:numPr>
          <w:ilvl w:val="0"/>
          <w:numId w:val="2"/>
        </w:numPr>
        <w:ind w:left="360"/>
        <w:jc w:val="both"/>
      </w:pPr>
      <w:r>
        <w:t xml:space="preserve">Семиотика изменения массы тела и роста. </w:t>
      </w:r>
    </w:p>
    <w:p w14:paraId="1C5A2F17">
      <w:pPr>
        <w:pStyle w:val="4"/>
        <w:jc w:val="both"/>
      </w:pPr>
    </w:p>
    <w:p w14:paraId="68F66E46">
      <w:pPr>
        <w:rPr>
          <w:b/>
        </w:rPr>
      </w:pPr>
    </w:p>
    <w:p w14:paraId="7916066A">
      <w:pPr>
        <w:rPr>
          <w:b/>
        </w:rPr>
      </w:pPr>
    </w:p>
    <w:p w14:paraId="52CB2AEA">
      <w:pPr>
        <w:rPr>
          <w:b/>
        </w:rPr>
      </w:pPr>
    </w:p>
    <w:p w14:paraId="25A95DBE">
      <w:pPr>
        <w:rPr>
          <w:b/>
        </w:rPr>
      </w:pPr>
    </w:p>
    <w:p w14:paraId="4FD64E4E">
      <w:pPr>
        <w:rPr>
          <w:b/>
        </w:rPr>
      </w:pPr>
    </w:p>
    <w:p w14:paraId="59B5AAE3">
      <w:pPr>
        <w:jc w:val="center"/>
        <w:rPr>
          <w:b/>
        </w:rPr>
      </w:pPr>
      <w:r>
        <w:rPr>
          <w:b/>
        </w:rPr>
        <w:t>Вопросы для собеседования к практическому занятию</w:t>
      </w:r>
    </w:p>
    <w:p w14:paraId="13393881">
      <w:pPr>
        <w:ind w:left="118" w:firstLine="590"/>
        <w:jc w:val="both"/>
        <w:rPr>
          <w:lang w:eastAsia="ar-SA"/>
        </w:rPr>
      </w:pPr>
      <w:r>
        <w:rPr>
          <w:b/>
          <w:bCs/>
        </w:rPr>
        <w:t>Тема:</w:t>
      </w:r>
      <w:r>
        <w:t xml:space="preserve"> Нервно-психическое развитие. Половое развитие. </w:t>
      </w:r>
      <w:r>
        <w:rPr>
          <w:snapToGrid w:val="0"/>
        </w:rPr>
        <w:t xml:space="preserve">Анатомо-физиологические особенности нервной системы. </w:t>
      </w:r>
      <w:r>
        <w:rPr>
          <w:lang w:eastAsia="ar-SA"/>
        </w:rPr>
        <w:t xml:space="preserve">Закономерности нервно-психического развития детей раннего возраста. Этапы становления статики, моторики. Развитие речи, эмоций и форм общения. Факторы, влияющие на нервно-психическое развитие. Подбор игрушек для детей различного возраста. Методы оценки нервно-психического развития детей. </w:t>
      </w:r>
      <w:r>
        <w:rPr>
          <w:bCs/>
          <w:snapToGrid w:val="0"/>
        </w:rPr>
        <w:t>Половое развитие.</w:t>
      </w:r>
      <w:r>
        <w:rPr>
          <w:b/>
          <w:snapToGrid w:val="0"/>
        </w:rPr>
        <w:t xml:space="preserve"> </w:t>
      </w:r>
      <w:r>
        <w:rPr>
          <w:lang w:eastAsia="ar-SA"/>
        </w:rPr>
        <w:t>Закономерности полового развития детей. Методы оценки полового развития</w:t>
      </w:r>
    </w:p>
    <w:p w14:paraId="0C035467">
      <w:pPr>
        <w:jc w:val="center"/>
        <w:rPr>
          <w:b/>
        </w:rPr>
      </w:pPr>
    </w:p>
    <w:p w14:paraId="0BB64306">
      <w:pPr>
        <w:widowControl w:val="0"/>
        <w:numPr>
          <w:ilvl w:val="0"/>
          <w:numId w:val="3"/>
        </w:numPr>
        <w:tabs>
          <w:tab w:val="left" w:pos="284"/>
          <w:tab w:val="clear" w:pos="720"/>
        </w:tabs>
        <w:suppressAutoHyphens/>
        <w:ind w:left="284" w:hanging="284"/>
        <w:jc w:val="both"/>
        <w:rPr>
          <w:rFonts w:eastAsia="SimSun" w:cs="Mangal"/>
          <w:lang w:eastAsia="hi-IN" w:bidi="hi-IN"/>
        </w:rPr>
      </w:pPr>
      <w:r>
        <w:rPr>
          <w:rFonts w:eastAsia="SimSun" w:cs="Mangal"/>
          <w:lang w:eastAsia="hi-IN" w:bidi="hi-IN"/>
        </w:rPr>
        <w:t>Эмбриогенез центральной нервной системы (медуллярная трубка, головной,</w:t>
      </w:r>
      <w:r>
        <w:rPr>
          <w:rFonts w:eastAsia="SimSun" w:cs="Mangal"/>
          <w:lang w:eastAsia="hi-IN" w:bidi="hi-IN"/>
        </w:rPr>
        <w:br w:type="textWrapping"/>
      </w:r>
      <w:r>
        <w:rPr>
          <w:rFonts w:eastAsia="SimSun" w:cs="Mangal"/>
          <w:lang w:eastAsia="hi-IN" w:bidi="hi-IN"/>
        </w:rPr>
        <w:t>спинной мозг, созревание центральной нервной системы - дифференцировка и</w:t>
      </w:r>
      <w:r>
        <w:rPr>
          <w:rFonts w:eastAsia="SimSun" w:cs="Mangal"/>
          <w:lang w:eastAsia="hi-IN" w:bidi="hi-IN"/>
        </w:rPr>
        <w:br w:type="textWrapping"/>
      </w:r>
      <w:r>
        <w:rPr>
          <w:rFonts w:eastAsia="SimSun" w:cs="Mangal"/>
          <w:lang w:eastAsia="hi-IN" w:bidi="hi-IN"/>
        </w:rPr>
        <w:t>миелинизация волокон</w:t>
      </w:r>
    </w:p>
    <w:p w14:paraId="53E474AA">
      <w:pPr>
        <w:widowControl w:val="0"/>
        <w:numPr>
          <w:ilvl w:val="0"/>
          <w:numId w:val="3"/>
        </w:numPr>
        <w:tabs>
          <w:tab w:val="left" w:pos="284"/>
          <w:tab w:val="clear" w:pos="720"/>
        </w:tabs>
        <w:suppressAutoHyphens/>
        <w:ind w:left="284" w:hanging="284"/>
        <w:jc w:val="both"/>
        <w:rPr>
          <w:rFonts w:eastAsia="SimSun" w:cs="Mangal"/>
          <w:lang w:eastAsia="hi-IN" w:bidi="hi-IN"/>
        </w:rPr>
      </w:pPr>
      <w:r>
        <w:rPr>
          <w:rFonts w:eastAsia="SimSun" w:cs="Mangal"/>
          <w:lang w:eastAsia="hi-IN" w:bidi="hi-IN"/>
        </w:rPr>
        <w:t>Влияние неблагоприятных факторов на развитие и функциональную</w:t>
      </w:r>
      <w:r>
        <w:rPr>
          <w:rFonts w:eastAsia="SimSun" w:cs="Mangal"/>
          <w:lang w:eastAsia="hi-IN" w:bidi="hi-IN"/>
        </w:rPr>
        <w:br w:type="textWrapping"/>
      </w:r>
      <w:r>
        <w:rPr>
          <w:rFonts w:eastAsia="SimSun" w:cs="Mangal"/>
          <w:lang w:eastAsia="hi-IN" w:bidi="hi-IN"/>
        </w:rPr>
        <w:t>способность головного мозга во внутриутробном и внеутробном периоде</w:t>
      </w:r>
      <w:r>
        <w:rPr>
          <w:rFonts w:eastAsia="SimSun" w:cs="Mangal"/>
          <w:lang w:eastAsia="hi-IN" w:bidi="hi-IN"/>
        </w:rPr>
        <w:br w:type="textWrapping"/>
      </w:r>
      <w:r>
        <w:rPr>
          <w:rFonts w:eastAsia="SimSun" w:cs="Mangal"/>
          <w:lang w:eastAsia="hi-IN" w:bidi="hi-IN"/>
        </w:rPr>
        <w:t>(гипоксия, родовая травма, гипербилирубинемия, наследственные болезни обмена, хромосомные аберрации, инфекции</w:t>
      </w:r>
    </w:p>
    <w:p w14:paraId="7CCAEB10">
      <w:pPr>
        <w:widowControl w:val="0"/>
        <w:numPr>
          <w:ilvl w:val="0"/>
          <w:numId w:val="3"/>
        </w:numPr>
        <w:tabs>
          <w:tab w:val="left" w:pos="284"/>
          <w:tab w:val="clear" w:pos="720"/>
        </w:tabs>
        <w:suppressAutoHyphens/>
        <w:ind w:hanging="720"/>
        <w:rPr>
          <w:rFonts w:eastAsia="SimSun" w:cs="Mangal"/>
          <w:lang w:eastAsia="hi-IN" w:bidi="hi-IN"/>
        </w:rPr>
      </w:pPr>
      <w:r>
        <w:rPr>
          <w:rFonts w:eastAsia="SimSun" w:cs="Mangal"/>
          <w:lang w:eastAsia="hi-IN" w:bidi="hi-IN"/>
        </w:rPr>
        <w:t>Анатомо-физиологические особенности головного мозга.</w:t>
      </w:r>
    </w:p>
    <w:p w14:paraId="76EC86E2">
      <w:pPr>
        <w:widowControl w:val="0"/>
        <w:numPr>
          <w:ilvl w:val="0"/>
          <w:numId w:val="3"/>
        </w:numPr>
        <w:tabs>
          <w:tab w:val="left" w:pos="284"/>
          <w:tab w:val="clear" w:pos="720"/>
        </w:tabs>
        <w:suppressAutoHyphens/>
        <w:ind w:hanging="720"/>
        <w:rPr>
          <w:rFonts w:eastAsia="SimSun" w:cs="Mangal"/>
          <w:lang w:eastAsia="hi-IN" w:bidi="hi-IN"/>
        </w:rPr>
      </w:pPr>
      <w:r>
        <w:rPr>
          <w:rFonts w:eastAsia="SimSun" w:cs="Mangal"/>
          <w:lang w:eastAsia="hi-IN" w:bidi="hi-IN"/>
        </w:rPr>
        <w:t>Динамика изменения веса головного мозга.</w:t>
      </w:r>
    </w:p>
    <w:p w14:paraId="6D32573D">
      <w:pPr>
        <w:widowControl w:val="0"/>
        <w:numPr>
          <w:ilvl w:val="0"/>
          <w:numId w:val="3"/>
        </w:numPr>
        <w:tabs>
          <w:tab w:val="left" w:pos="284"/>
          <w:tab w:val="clear" w:pos="720"/>
        </w:tabs>
        <w:suppressAutoHyphens/>
        <w:ind w:hanging="720"/>
        <w:rPr>
          <w:rFonts w:eastAsia="SimSun" w:cs="Mangal"/>
          <w:lang w:eastAsia="hi-IN" w:bidi="hi-IN"/>
        </w:rPr>
      </w:pPr>
      <w:r>
        <w:rPr>
          <w:rFonts w:eastAsia="SimSun" w:cs="Mangal"/>
          <w:lang w:eastAsia="hi-IN" w:bidi="hi-IN"/>
        </w:rPr>
        <w:t>Особенности миелинизации нервных волокон.</w:t>
      </w:r>
    </w:p>
    <w:p w14:paraId="7EFF85FD">
      <w:pPr>
        <w:widowControl w:val="0"/>
        <w:numPr>
          <w:ilvl w:val="0"/>
          <w:numId w:val="3"/>
        </w:numPr>
        <w:tabs>
          <w:tab w:val="left" w:pos="284"/>
          <w:tab w:val="clear" w:pos="720"/>
        </w:tabs>
        <w:suppressAutoHyphens/>
        <w:ind w:hanging="720"/>
        <w:rPr>
          <w:rFonts w:eastAsia="SimSun" w:cs="Mangal"/>
          <w:lang w:eastAsia="hi-IN" w:bidi="hi-IN"/>
        </w:rPr>
      </w:pPr>
      <w:r>
        <w:rPr>
          <w:rFonts w:eastAsia="SimSun" w:cs="Mangal"/>
          <w:lang w:eastAsia="hi-IN" w:bidi="hi-IN"/>
        </w:rPr>
        <w:t>Особенности химического состава тканей головного мозга.</w:t>
      </w:r>
    </w:p>
    <w:p w14:paraId="6AFBC59A">
      <w:pPr>
        <w:widowControl w:val="0"/>
        <w:numPr>
          <w:ilvl w:val="0"/>
          <w:numId w:val="3"/>
        </w:numPr>
        <w:tabs>
          <w:tab w:val="left" w:pos="284"/>
          <w:tab w:val="clear" w:pos="720"/>
        </w:tabs>
        <w:suppressAutoHyphens/>
        <w:ind w:hanging="720"/>
        <w:rPr>
          <w:rFonts w:eastAsia="SimSun" w:cs="Mangal"/>
          <w:lang w:eastAsia="hi-IN" w:bidi="hi-IN"/>
        </w:rPr>
      </w:pPr>
      <w:r>
        <w:rPr>
          <w:rFonts w:eastAsia="SimSun" w:cs="Mangal"/>
          <w:lang w:eastAsia="hi-IN" w:bidi="hi-IN"/>
        </w:rPr>
        <w:t>Особенности кровоснабжения головного мозга.</w:t>
      </w:r>
    </w:p>
    <w:p w14:paraId="649CB6E3">
      <w:pPr>
        <w:widowControl w:val="0"/>
        <w:numPr>
          <w:ilvl w:val="0"/>
          <w:numId w:val="3"/>
        </w:numPr>
        <w:tabs>
          <w:tab w:val="left" w:pos="284"/>
          <w:tab w:val="clear" w:pos="720"/>
        </w:tabs>
        <w:suppressAutoHyphens/>
        <w:ind w:hanging="720"/>
        <w:rPr>
          <w:rFonts w:eastAsia="SimSun" w:cs="Mangal"/>
          <w:lang w:eastAsia="hi-IN" w:bidi="hi-IN"/>
        </w:rPr>
      </w:pPr>
      <w:r>
        <w:rPr>
          <w:rFonts w:eastAsia="SimSun" w:cs="Mangal"/>
          <w:lang w:eastAsia="hi-IN" w:bidi="hi-IN"/>
        </w:rPr>
        <w:t>Борозды и извилины.</w:t>
      </w:r>
    </w:p>
    <w:p w14:paraId="2F350C7F">
      <w:pPr>
        <w:widowControl w:val="0"/>
        <w:numPr>
          <w:ilvl w:val="0"/>
          <w:numId w:val="3"/>
        </w:numPr>
        <w:tabs>
          <w:tab w:val="clear" w:pos="720"/>
        </w:tabs>
        <w:suppressAutoHyphens/>
        <w:ind w:left="284" w:hanging="284"/>
        <w:rPr>
          <w:rFonts w:eastAsia="SimSun" w:cs="Mangal"/>
          <w:lang w:eastAsia="hi-IN" w:bidi="hi-IN"/>
        </w:rPr>
      </w:pPr>
      <w:r>
        <w:rPr>
          <w:rFonts w:eastAsia="SimSun" w:cs="Mangal"/>
          <w:lang w:eastAsia="hi-IN" w:bidi="hi-IN"/>
        </w:rPr>
        <w:t>Мозжечок и продолговатый мозг.</w:t>
      </w:r>
    </w:p>
    <w:p w14:paraId="3E42BC39">
      <w:pPr>
        <w:widowControl w:val="0"/>
        <w:numPr>
          <w:ilvl w:val="0"/>
          <w:numId w:val="3"/>
        </w:numPr>
        <w:tabs>
          <w:tab w:val="left" w:pos="426"/>
          <w:tab w:val="clear" w:pos="720"/>
        </w:tabs>
        <w:suppressAutoHyphens/>
        <w:ind w:left="426" w:hanging="426"/>
        <w:rPr>
          <w:rFonts w:eastAsia="SimSun" w:cs="Mangal"/>
          <w:lang w:eastAsia="hi-IN" w:bidi="hi-IN"/>
        </w:rPr>
      </w:pPr>
      <w:r>
        <w:rPr>
          <w:rFonts w:eastAsia="SimSun" w:cs="Mangal"/>
          <w:lang w:eastAsia="hi-IN" w:bidi="hi-IN"/>
        </w:rPr>
        <w:t>Анатомо-физиологические особенности спинного мозга: вес, длина, особенности миелинизации нервных волокон.</w:t>
      </w:r>
    </w:p>
    <w:p w14:paraId="62199FE6">
      <w:pPr>
        <w:widowControl w:val="0"/>
        <w:numPr>
          <w:ilvl w:val="0"/>
          <w:numId w:val="3"/>
        </w:numPr>
        <w:tabs>
          <w:tab w:val="left" w:pos="426"/>
          <w:tab w:val="clear" w:pos="720"/>
        </w:tabs>
        <w:suppressAutoHyphens/>
        <w:ind w:hanging="720"/>
        <w:rPr>
          <w:rFonts w:eastAsia="SimSun" w:cs="Mangal"/>
          <w:lang w:eastAsia="hi-IN" w:bidi="hi-IN"/>
        </w:rPr>
      </w:pPr>
      <w:r>
        <w:rPr>
          <w:rFonts w:eastAsia="SimSun" w:cs="Mangal"/>
          <w:lang w:eastAsia="hi-IN" w:bidi="hi-IN"/>
        </w:rPr>
        <w:t>Физиологические рефлексы новорожденного.</w:t>
      </w:r>
    </w:p>
    <w:p w14:paraId="3F1E151D">
      <w:pPr>
        <w:widowControl w:val="0"/>
        <w:numPr>
          <w:ilvl w:val="0"/>
          <w:numId w:val="3"/>
        </w:numPr>
        <w:tabs>
          <w:tab w:val="left" w:pos="426"/>
          <w:tab w:val="clear" w:pos="720"/>
        </w:tabs>
        <w:suppressAutoHyphens/>
        <w:ind w:hanging="720"/>
        <w:rPr>
          <w:rFonts w:eastAsia="SimSun" w:cs="Mangal"/>
          <w:lang w:eastAsia="hi-IN" w:bidi="hi-IN"/>
        </w:rPr>
      </w:pPr>
      <w:r>
        <w:rPr>
          <w:rFonts w:eastAsia="SimSun" w:cs="Mangal"/>
          <w:lang w:eastAsia="hi-IN" w:bidi="hi-IN"/>
        </w:rPr>
        <w:t>Периодичность нервно-психического развития на первом году жизни.</w:t>
      </w:r>
    </w:p>
    <w:p w14:paraId="1ECF472B">
      <w:pPr>
        <w:widowControl w:val="0"/>
        <w:numPr>
          <w:ilvl w:val="0"/>
          <w:numId w:val="3"/>
        </w:numPr>
        <w:tabs>
          <w:tab w:val="left" w:pos="426"/>
          <w:tab w:val="clear" w:pos="720"/>
        </w:tabs>
        <w:suppressAutoHyphens/>
        <w:ind w:hanging="720"/>
        <w:rPr>
          <w:rFonts w:eastAsia="SimSun" w:cs="Mangal"/>
          <w:lang w:eastAsia="hi-IN" w:bidi="hi-IN"/>
        </w:rPr>
      </w:pPr>
      <w:r>
        <w:rPr>
          <w:rFonts w:eastAsia="SimSun" w:cs="Mangal"/>
          <w:lang w:eastAsia="hi-IN" w:bidi="hi-IN"/>
        </w:rPr>
        <w:t>Закономерности и методы оценки нервно-психического развития детей старше года</w:t>
      </w:r>
    </w:p>
    <w:p w14:paraId="7D41FBEC">
      <w:pPr>
        <w:widowControl w:val="0"/>
        <w:numPr>
          <w:ilvl w:val="0"/>
          <w:numId w:val="3"/>
        </w:numPr>
        <w:tabs>
          <w:tab w:val="left" w:pos="426"/>
          <w:tab w:val="clear" w:pos="720"/>
        </w:tabs>
        <w:suppressAutoHyphens/>
        <w:ind w:hanging="720"/>
        <w:rPr>
          <w:rFonts w:eastAsia="SimSun" w:cs="Mangal"/>
          <w:lang w:eastAsia="hi-IN" w:bidi="hi-IN"/>
        </w:rPr>
      </w:pPr>
      <w:r>
        <w:rPr>
          <w:rFonts w:eastAsia="SimSun" w:cs="Mangal"/>
          <w:lang w:eastAsia="hi-IN" w:bidi="hi-IN"/>
        </w:rPr>
        <w:t>Этапы речевого развития ребенка.</w:t>
      </w:r>
    </w:p>
    <w:p w14:paraId="23EB989B">
      <w:pPr>
        <w:widowControl w:val="0"/>
        <w:numPr>
          <w:ilvl w:val="0"/>
          <w:numId w:val="3"/>
        </w:numPr>
        <w:tabs>
          <w:tab w:val="left" w:pos="426"/>
          <w:tab w:val="clear" w:pos="720"/>
        </w:tabs>
        <w:suppressAutoHyphens/>
        <w:ind w:hanging="720"/>
        <w:rPr>
          <w:rFonts w:eastAsia="SimSun" w:cs="Mangal"/>
          <w:lang w:eastAsia="hi-IN" w:bidi="hi-IN"/>
        </w:rPr>
      </w:pPr>
      <w:r>
        <w:rPr>
          <w:rFonts w:eastAsia="SimSun" w:cs="Mangal"/>
          <w:lang w:eastAsia="hi-IN" w:bidi="hi-IN"/>
        </w:rPr>
        <w:t>Роль окружающей среды, ухода и воспитания в формировании психики ребенка.</w:t>
      </w:r>
    </w:p>
    <w:p w14:paraId="20CEED31">
      <w:pPr>
        <w:widowControl w:val="0"/>
        <w:numPr>
          <w:ilvl w:val="0"/>
          <w:numId w:val="3"/>
        </w:numPr>
        <w:tabs>
          <w:tab w:val="left" w:pos="426"/>
          <w:tab w:val="clear" w:pos="720"/>
        </w:tabs>
        <w:suppressAutoHyphens/>
        <w:ind w:hanging="720"/>
        <w:rPr>
          <w:rFonts w:eastAsia="SimSun" w:cs="Mangal"/>
          <w:lang w:eastAsia="hi-IN" w:bidi="hi-IN"/>
        </w:rPr>
      </w:pPr>
      <w:r>
        <w:rPr>
          <w:rFonts w:eastAsia="SimSun" w:cs="Mangal"/>
          <w:lang w:eastAsia="hi-IN" w:bidi="hi-IN"/>
        </w:rPr>
        <w:t>Особенности методики исследования нервной системы у новорождённого.</w:t>
      </w:r>
    </w:p>
    <w:p w14:paraId="3445941F">
      <w:pPr>
        <w:widowControl w:val="0"/>
        <w:numPr>
          <w:ilvl w:val="0"/>
          <w:numId w:val="3"/>
        </w:numPr>
        <w:tabs>
          <w:tab w:val="left" w:pos="426"/>
          <w:tab w:val="clear" w:pos="720"/>
        </w:tabs>
        <w:suppressAutoHyphens/>
        <w:ind w:hanging="720"/>
        <w:rPr>
          <w:rFonts w:eastAsia="SimSun" w:cs="Mangal"/>
          <w:lang w:eastAsia="hi-IN" w:bidi="hi-IN"/>
        </w:rPr>
      </w:pPr>
      <w:r>
        <w:rPr>
          <w:rFonts w:eastAsia="SimSun" w:cs="Mangal"/>
          <w:lang w:eastAsia="hi-IN" w:bidi="hi-IN"/>
        </w:rPr>
        <w:t>Семиотика нарушений нервной системы у детей.</w:t>
      </w:r>
    </w:p>
    <w:p w14:paraId="20B1F87A">
      <w:pPr>
        <w:widowControl w:val="0"/>
        <w:numPr>
          <w:ilvl w:val="0"/>
          <w:numId w:val="3"/>
        </w:numPr>
        <w:tabs>
          <w:tab w:val="left" w:pos="426"/>
          <w:tab w:val="clear" w:pos="720"/>
        </w:tabs>
        <w:suppressAutoHyphens/>
        <w:ind w:hanging="720"/>
        <w:rPr>
          <w:rFonts w:eastAsia="SimSun" w:cs="Mangal"/>
          <w:lang w:eastAsia="hi-IN" w:bidi="hi-IN"/>
        </w:rPr>
      </w:pPr>
      <w:r>
        <w:rPr>
          <w:rFonts w:eastAsia="SimSun" w:cs="Mangal"/>
          <w:lang w:eastAsia="hi-IN" w:bidi="hi-IN"/>
        </w:rPr>
        <w:t>Возрастные особенности и семиотика изменения ликвора у детей.</w:t>
      </w:r>
    </w:p>
    <w:p w14:paraId="52735941">
      <w:pPr>
        <w:widowControl w:val="0"/>
        <w:numPr>
          <w:ilvl w:val="0"/>
          <w:numId w:val="3"/>
        </w:numPr>
        <w:tabs>
          <w:tab w:val="left" w:pos="426"/>
          <w:tab w:val="clear" w:pos="720"/>
        </w:tabs>
        <w:autoSpaceDE w:val="0"/>
        <w:autoSpaceDN w:val="0"/>
        <w:ind w:hanging="720"/>
      </w:pPr>
      <w:r>
        <w:t>Понятие полового развития.</w:t>
      </w:r>
    </w:p>
    <w:p w14:paraId="1A5DF5F0">
      <w:pPr>
        <w:widowControl w:val="0"/>
        <w:numPr>
          <w:ilvl w:val="0"/>
          <w:numId w:val="3"/>
        </w:numPr>
        <w:tabs>
          <w:tab w:val="left" w:pos="426"/>
          <w:tab w:val="clear" w:pos="720"/>
        </w:tabs>
        <w:suppressAutoHyphens/>
        <w:ind w:hanging="720"/>
      </w:pPr>
      <w:r>
        <w:t>Значение врачебной оценки полового развития.</w:t>
      </w:r>
    </w:p>
    <w:p w14:paraId="6BD2F5D5">
      <w:pPr>
        <w:widowControl w:val="0"/>
        <w:numPr>
          <w:ilvl w:val="0"/>
          <w:numId w:val="3"/>
        </w:numPr>
        <w:tabs>
          <w:tab w:val="left" w:pos="426"/>
          <w:tab w:val="clear" w:pos="720"/>
        </w:tabs>
        <w:suppressAutoHyphens/>
        <w:ind w:hanging="720"/>
      </w:pPr>
      <w:r>
        <w:t>Становление гипоталамо-гипофизарно-гонадных взаимосвязей в онтогенезе.</w:t>
      </w:r>
    </w:p>
    <w:p w14:paraId="1F488F38">
      <w:pPr>
        <w:widowControl w:val="0"/>
        <w:numPr>
          <w:ilvl w:val="0"/>
          <w:numId w:val="3"/>
        </w:numPr>
        <w:tabs>
          <w:tab w:val="clear" w:pos="720"/>
        </w:tabs>
        <w:suppressAutoHyphens/>
        <w:ind w:left="426" w:hanging="426"/>
      </w:pPr>
      <w:r>
        <w:t>Роль гормонов желез внутренней секреции в регуляции процессов полового развития детей в различные возрастные периоды.</w:t>
      </w:r>
    </w:p>
    <w:p w14:paraId="089C92B5">
      <w:pPr>
        <w:widowControl w:val="0"/>
        <w:numPr>
          <w:ilvl w:val="0"/>
          <w:numId w:val="3"/>
        </w:numPr>
        <w:tabs>
          <w:tab w:val="left" w:pos="426"/>
          <w:tab w:val="clear" w:pos="720"/>
        </w:tabs>
        <w:suppressAutoHyphens/>
        <w:ind w:hanging="720"/>
      </w:pPr>
      <w:r>
        <w:t>Понятие пубертата.</w:t>
      </w:r>
    </w:p>
    <w:p w14:paraId="6CBBE9E2">
      <w:pPr>
        <w:widowControl w:val="0"/>
        <w:numPr>
          <w:ilvl w:val="0"/>
          <w:numId w:val="3"/>
        </w:numPr>
        <w:tabs>
          <w:tab w:val="left" w:pos="426"/>
          <w:tab w:val="clear" w:pos="720"/>
        </w:tabs>
        <w:suppressAutoHyphens/>
        <w:ind w:hanging="720"/>
      </w:pPr>
      <w:r>
        <w:t>Парафизиологические состояния в подростковом периоде.</w:t>
      </w:r>
    </w:p>
    <w:p w14:paraId="5C2824BC">
      <w:pPr>
        <w:widowControl w:val="0"/>
        <w:numPr>
          <w:ilvl w:val="0"/>
          <w:numId w:val="3"/>
        </w:numPr>
        <w:tabs>
          <w:tab w:val="left" w:pos="426"/>
          <w:tab w:val="clear" w:pos="720"/>
        </w:tabs>
        <w:suppressAutoHyphens/>
        <w:ind w:hanging="720"/>
      </w:pPr>
      <w:r>
        <w:t>Паспортный возраст, возрастная группа.</w:t>
      </w:r>
    </w:p>
    <w:p w14:paraId="1BA36971">
      <w:pPr>
        <w:widowControl w:val="0"/>
        <w:numPr>
          <w:ilvl w:val="0"/>
          <w:numId w:val="3"/>
        </w:numPr>
        <w:tabs>
          <w:tab w:val="left" w:pos="426"/>
          <w:tab w:val="clear" w:pos="720"/>
        </w:tabs>
        <w:suppressAutoHyphens/>
        <w:ind w:hanging="720"/>
      </w:pPr>
      <w:r>
        <w:t>Формирование пола.</w:t>
      </w:r>
    </w:p>
    <w:p w14:paraId="6F0AAB0C">
      <w:pPr>
        <w:widowControl w:val="0"/>
        <w:numPr>
          <w:ilvl w:val="0"/>
          <w:numId w:val="3"/>
        </w:numPr>
        <w:tabs>
          <w:tab w:val="left" w:pos="426"/>
          <w:tab w:val="clear" w:pos="720"/>
        </w:tabs>
        <w:autoSpaceDE w:val="0"/>
        <w:autoSpaceDN w:val="0"/>
        <w:ind w:hanging="720"/>
      </w:pPr>
      <w:r>
        <w:t>Виды пола.</w:t>
      </w:r>
    </w:p>
    <w:p w14:paraId="1923DC0F">
      <w:pPr>
        <w:widowControl w:val="0"/>
        <w:numPr>
          <w:ilvl w:val="0"/>
          <w:numId w:val="3"/>
        </w:numPr>
        <w:tabs>
          <w:tab w:val="left" w:pos="426"/>
          <w:tab w:val="clear" w:pos="720"/>
        </w:tabs>
        <w:suppressAutoHyphens/>
        <w:ind w:hanging="720"/>
      </w:pPr>
      <w:r>
        <w:t>Закономерности полового развития детей и подростков.</w:t>
      </w:r>
    </w:p>
    <w:p w14:paraId="4CF31B3B">
      <w:pPr>
        <w:widowControl w:val="0"/>
        <w:numPr>
          <w:ilvl w:val="0"/>
          <w:numId w:val="3"/>
        </w:numPr>
        <w:tabs>
          <w:tab w:val="left" w:pos="426"/>
          <w:tab w:val="clear" w:pos="720"/>
        </w:tabs>
        <w:suppressAutoHyphens/>
        <w:ind w:hanging="720"/>
      </w:pPr>
      <w:r>
        <w:rPr>
          <w:bCs/>
          <w:color w:val="000000"/>
          <w:spacing w:val="-2"/>
        </w:rPr>
        <w:t>Фазы полового созревания.</w:t>
      </w:r>
    </w:p>
    <w:p w14:paraId="57BE3830">
      <w:pPr>
        <w:widowControl w:val="0"/>
        <w:numPr>
          <w:ilvl w:val="0"/>
          <w:numId w:val="3"/>
        </w:numPr>
        <w:tabs>
          <w:tab w:val="left" w:pos="426"/>
          <w:tab w:val="clear" w:pos="720"/>
        </w:tabs>
        <w:suppressAutoHyphens/>
        <w:ind w:hanging="720"/>
      </w:pPr>
      <w:r>
        <w:rPr>
          <w:bCs/>
          <w:color w:val="000000"/>
          <w:spacing w:val="-2"/>
        </w:rPr>
        <w:t>Стадии полового созревания по Таннер.</w:t>
      </w:r>
    </w:p>
    <w:p w14:paraId="75B99918">
      <w:pPr>
        <w:widowControl w:val="0"/>
        <w:numPr>
          <w:ilvl w:val="0"/>
          <w:numId w:val="3"/>
        </w:numPr>
        <w:tabs>
          <w:tab w:val="left" w:pos="426"/>
          <w:tab w:val="clear" w:pos="720"/>
        </w:tabs>
        <w:autoSpaceDE w:val="0"/>
        <w:autoSpaceDN w:val="0"/>
        <w:ind w:hanging="720"/>
      </w:pPr>
      <w:r>
        <w:t>Последовательность появления признаков полового созревания</w:t>
      </w:r>
    </w:p>
    <w:p w14:paraId="5206C57A">
      <w:pPr>
        <w:widowControl w:val="0"/>
        <w:numPr>
          <w:ilvl w:val="0"/>
          <w:numId w:val="3"/>
        </w:numPr>
        <w:tabs>
          <w:tab w:val="left" w:pos="426"/>
          <w:tab w:val="clear" w:pos="720"/>
        </w:tabs>
        <w:autoSpaceDE w:val="0"/>
        <w:autoSpaceDN w:val="0"/>
        <w:ind w:hanging="720"/>
      </w:pPr>
      <w:r>
        <w:t>Основные критерии полового развития</w:t>
      </w:r>
    </w:p>
    <w:p w14:paraId="6D91CECD">
      <w:pPr>
        <w:widowControl w:val="0"/>
        <w:numPr>
          <w:ilvl w:val="0"/>
          <w:numId w:val="3"/>
        </w:numPr>
        <w:tabs>
          <w:tab w:val="left" w:pos="426"/>
          <w:tab w:val="clear" w:pos="720"/>
        </w:tabs>
        <w:autoSpaceDE w:val="0"/>
        <w:autoSpaceDN w:val="0"/>
        <w:ind w:hanging="720"/>
      </w:pPr>
      <w:r>
        <w:t>Понятие половой формулы</w:t>
      </w:r>
    </w:p>
    <w:p w14:paraId="473CFCC4">
      <w:pPr>
        <w:widowControl w:val="0"/>
        <w:numPr>
          <w:ilvl w:val="0"/>
          <w:numId w:val="3"/>
        </w:numPr>
        <w:tabs>
          <w:tab w:val="left" w:pos="426"/>
          <w:tab w:val="clear" w:pos="720"/>
        </w:tabs>
        <w:suppressAutoHyphens/>
        <w:ind w:hanging="720"/>
      </w:pPr>
      <w:r>
        <w:t>Факторы, оказывающие влияние на половое развитие</w:t>
      </w:r>
    </w:p>
    <w:p w14:paraId="671868DA">
      <w:pPr>
        <w:widowControl w:val="0"/>
        <w:numPr>
          <w:ilvl w:val="0"/>
          <w:numId w:val="3"/>
        </w:numPr>
        <w:tabs>
          <w:tab w:val="left" w:pos="426"/>
          <w:tab w:val="clear" w:pos="720"/>
        </w:tabs>
        <w:suppressAutoHyphens/>
        <w:ind w:hanging="720"/>
      </w:pPr>
      <w:r>
        <w:t>Методы оценки полового развития</w:t>
      </w:r>
    </w:p>
    <w:p w14:paraId="72FB6CDB">
      <w:pPr>
        <w:widowControl w:val="0"/>
        <w:numPr>
          <w:ilvl w:val="0"/>
          <w:numId w:val="3"/>
        </w:numPr>
        <w:tabs>
          <w:tab w:val="left" w:pos="426"/>
          <w:tab w:val="clear" w:pos="720"/>
        </w:tabs>
        <w:suppressAutoHyphens/>
        <w:ind w:hanging="720"/>
      </w:pPr>
      <w:r>
        <w:t>Темп полового созревания.</w:t>
      </w:r>
    </w:p>
    <w:p w14:paraId="0E93AFA9">
      <w:pPr>
        <w:widowControl w:val="0"/>
        <w:numPr>
          <w:ilvl w:val="0"/>
          <w:numId w:val="3"/>
        </w:numPr>
        <w:tabs>
          <w:tab w:val="left" w:pos="426"/>
          <w:tab w:val="clear" w:pos="720"/>
        </w:tabs>
        <w:suppressAutoHyphens/>
        <w:ind w:hanging="720"/>
      </w:pPr>
      <w:r>
        <w:t>Тип полового созревания.</w:t>
      </w:r>
    </w:p>
    <w:p w14:paraId="2AB023AE">
      <w:pPr>
        <w:widowControl w:val="0"/>
        <w:numPr>
          <w:ilvl w:val="0"/>
          <w:numId w:val="3"/>
        </w:numPr>
        <w:tabs>
          <w:tab w:val="left" w:pos="426"/>
          <w:tab w:val="clear" w:pos="720"/>
        </w:tabs>
        <w:suppressAutoHyphens/>
        <w:ind w:hanging="720"/>
      </w:pPr>
      <w:r>
        <w:t>Стандарты полового созревания.</w:t>
      </w:r>
    </w:p>
    <w:p w14:paraId="0474224B">
      <w:pPr>
        <w:widowControl w:val="0"/>
        <w:numPr>
          <w:ilvl w:val="0"/>
          <w:numId w:val="3"/>
        </w:numPr>
        <w:tabs>
          <w:tab w:val="left" w:pos="426"/>
          <w:tab w:val="clear" w:pos="720"/>
        </w:tabs>
        <w:suppressAutoHyphens/>
        <w:ind w:hanging="720"/>
      </w:pPr>
      <w:r>
        <w:t>Отставание в половом развитии.</w:t>
      </w:r>
    </w:p>
    <w:p w14:paraId="6F827BEF">
      <w:pPr>
        <w:widowControl w:val="0"/>
        <w:numPr>
          <w:ilvl w:val="0"/>
          <w:numId w:val="3"/>
        </w:numPr>
        <w:tabs>
          <w:tab w:val="left" w:pos="426"/>
          <w:tab w:val="clear" w:pos="720"/>
        </w:tabs>
        <w:suppressAutoHyphens/>
        <w:ind w:hanging="720"/>
      </w:pPr>
      <w:r>
        <w:t>Опережение полового созревания.</w:t>
      </w:r>
    </w:p>
    <w:p w14:paraId="2E9239FB">
      <w:pPr>
        <w:widowControl w:val="0"/>
        <w:numPr>
          <w:ilvl w:val="0"/>
          <w:numId w:val="3"/>
        </w:numPr>
        <w:tabs>
          <w:tab w:val="left" w:pos="426"/>
          <w:tab w:val="clear" w:pos="720"/>
        </w:tabs>
        <w:suppressAutoHyphens/>
        <w:ind w:hanging="720"/>
      </w:pPr>
      <w:r>
        <w:t>Преждевременное половое созревание.</w:t>
      </w:r>
    </w:p>
    <w:p w14:paraId="28DEED6F">
      <w:pPr>
        <w:widowControl w:val="0"/>
        <w:numPr>
          <w:ilvl w:val="0"/>
          <w:numId w:val="3"/>
        </w:numPr>
        <w:tabs>
          <w:tab w:val="left" w:pos="426"/>
          <w:tab w:val="clear" w:pos="720"/>
        </w:tabs>
        <w:suppressAutoHyphens/>
        <w:ind w:hanging="720"/>
      </w:pPr>
      <w:r>
        <w:t>Задержка полового развития.</w:t>
      </w:r>
    </w:p>
    <w:p w14:paraId="634B7ACB">
      <w:pPr>
        <w:widowControl w:val="0"/>
        <w:numPr>
          <w:ilvl w:val="0"/>
          <w:numId w:val="3"/>
        </w:numPr>
        <w:tabs>
          <w:tab w:val="clear" w:pos="720"/>
        </w:tabs>
        <w:suppressAutoHyphens/>
        <w:ind w:left="426" w:hanging="426"/>
        <w:jc w:val="both"/>
      </w:pPr>
      <w:r>
        <w:t>Семиотика нарушения полового развития (Нарушения половой дифференцировки; понятие об агенезии гонад, истинном и ложном гермафродитизме. Гипогонадизм. Истинное и ложное преждевременное половое развитие.)</w:t>
      </w:r>
    </w:p>
    <w:p w14:paraId="3F9C03C3">
      <w:pPr>
        <w:rPr>
          <w:b/>
        </w:rPr>
      </w:pPr>
    </w:p>
    <w:p w14:paraId="4F18BE6A">
      <w:pPr>
        <w:jc w:val="center"/>
        <w:rPr>
          <w:b/>
        </w:rPr>
      </w:pPr>
      <w:r>
        <w:rPr>
          <w:b/>
        </w:rPr>
        <w:t>Вопросы для собеседования к практическому занятию</w:t>
      </w:r>
    </w:p>
    <w:p w14:paraId="131D2B60">
      <w:pPr>
        <w:ind w:firstLine="709"/>
        <w:jc w:val="both"/>
        <w:rPr>
          <w:lang w:eastAsia="ar-SA"/>
        </w:rPr>
      </w:pPr>
      <w:r>
        <w:rPr>
          <w:b/>
        </w:rPr>
        <w:t xml:space="preserve">Тема: </w:t>
      </w:r>
      <w:r>
        <w:t xml:space="preserve">Организация работы детской поликлиники. </w:t>
      </w:r>
      <w:r>
        <w:rPr>
          <w:lang w:eastAsia="ar-SA"/>
        </w:rPr>
        <w:t xml:space="preserve">Знакомство с организацией работы детской поликлиники, участкового врача. Преемственность в работе женской консультации и детской поликлиники. Антенатальная охрана плода. </w:t>
      </w:r>
      <w:r>
        <w:rPr>
          <w:color w:val="000000"/>
          <w:lang w:eastAsia="ar-SA"/>
        </w:rPr>
        <w:t xml:space="preserve">Понятие перинатального периода, перинатальной смертности. </w:t>
      </w:r>
      <w:r>
        <w:rPr>
          <w:lang w:eastAsia="ar-SA"/>
        </w:rPr>
        <w:t xml:space="preserve">Дородовый патронаж. Организация работы отделения здорового ребёнка детской поликлиники. Непрерывность наблюдения за здоровыми детьми. Кабинет здорового ребенка детской поликлиники. Принципы диспансеризации здоровых детей. </w:t>
      </w:r>
      <w:r>
        <w:rPr>
          <w:color w:val="000000"/>
          <w:spacing w:val="-1"/>
          <w:lang w:eastAsia="ar-SA"/>
        </w:rPr>
        <w:t>Массаж, гимнастика.</w:t>
      </w:r>
      <w:r>
        <w:rPr>
          <w:lang w:eastAsia="ar-SA"/>
        </w:rPr>
        <w:t xml:space="preserve"> Принципы диспансеризации детей «группы риска». Методические подходы к оценке здоровья детей. Принципы формирования групп здоровья.</w:t>
      </w:r>
    </w:p>
    <w:p w14:paraId="1AC99A22">
      <w:pPr>
        <w:ind w:firstLine="709"/>
        <w:jc w:val="both"/>
        <w:rPr>
          <w:lang w:eastAsia="ar-SA"/>
        </w:rPr>
      </w:pPr>
    </w:p>
    <w:p w14:paraId="02FEC4A9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ind w:left="360" w:hanging="360"/>
        <w:jc w:val="both"/>
        <w:rPr>
          <w:color w:val="000000"/>
          <w:spacing w:val="-26"/>
        </w:rPr>
      </w:pPr>
      <w:r>
        <w:rPr>
          <w:color w:val="000000"/>
          <w:spacing w:val="-5"/>
        </w:rPr>
        <w:t>Принципы организации лечебно-профилактической помощи детскому населению.</w:t>
      </w:r>
    </w:p>
    <w:p w14:paraId="4141989B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ind w:left="360" w:hanging="360"/>
        <w:jc w:val="both"/>
        <w:rPr>
          <w:color w:val="000000"/>
          <w:spacing w:val="-14"/>
        </w:rPr>
      </w:pPr>
      <w:r>
        <w:rPr>
          <w:color w:val="000000"/>
          <w:spacing w:val="-4"/>
        </w:rPr>
        <w:t>Структура городской детской поликлиники.</w:t>
      </w:r>
    </w:p>
    <w:p w14:paraId="660AC9F7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ind w:left="360" w:hanging="360"/>
        <w:jc w:val="both"/>
        <w:rPr>
          <w:color w:val="000000"/>
          <w:spacing w:val="-14"/>
        </w:rPr>
      </w:pPr>
      <w:r>
        <w:rPr>
          <w:color w:val="000000"/>
          <w:spacing w:val="-4"/>
        </w:rPr>
        <w:t>Организация деятельности городской детской поликлиники.</w:t>
      </w:r>
    </w:p>
    <w:p w14:paraId="3F9520E4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ind w:left="360" w:hanging="360"/>
        <w:jc w:val="both"/>
        <w:rPr>
          <w:color w:val="000000"/>
          <w:spacing w:val="-16"/>
        </w:rPr>
      </w:pPr>
      <w:r>
        <w:rPr>
          <w:color w:val="000000"/>
          <w:spacing w:val="-4"/>
        </w:rPr>
        <w:t>Основные разделы профилактической работы участкового педиатра.</w:t>
      </w:r>
    </w:p>
    <w:p w14:paraId="2A7AFDFF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ind w:left="360" w:hanging="360"/>
        <w:jc w:val="both"/>
        <w:rPr>
          <w:color w:val="000000"/>
          <w:spacing w:val="-16"/>
        </w:rPr>
      </w:pPr>
      <w:r>
        <w:rPr>
          <w:color w:val="000000"/>
          <w:spacing w:val="-4"/>
        </w:rPr>
        <w:t>Учетно-отчетная документация участкового педиатра.</w:t>
      </w:r>
    </w:p>
    <w:p w14:paraId="0711A7CB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ind w:left="360" w:hanging="360"/>
        <w:jc w:val="both"/>
        <w:rPr>
          <w:color w:val="000000"/>
          <w:spacing w:val="-16"/>
        </w:rPr>
      </w:pPr>
      <w:r>
        <w:rPr>
          <w:color w:val="000000"/>
          <w:spacing w:val="-4"/>
        </w:rPr>
        <w:t xml:space="preserve">Преемственность </w:t>
      </w:r>
      <w:r>
        <w:t>в работе женской консультации и детской поликлиники.</w:t>
      </w:r>
    </w:p>
    <w:p w14:paraId="0E96EC74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ind w:left="360" w:hanging="360"/>
        <w:jc w:val="both"/>
        <w:rPr>
          <w:color w:val="000000"/>
          <w:spacing w:val="-16"/>
        </w:rPr>
      </w:pPr>
      <w:r>
        <w:rPr>
          <w:color w:val="000000"/>
          <w:spacing w:val="-4"/>
        </w:rPr>
        <w:t>Организация работы по антенатальной охране плода.</w:t>
      </w:r>
    </w:p>
    <w:p w14:paraId="7DD641EC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ind w:left="360" w:hanging="360"/>
        <w:jc w:val="both"/>
        <w:rPr>
          <w:color w:val="000000"/>
          <w:spacing w:val="-16"/>
        </w:rPr>
      </w:pPr>
      <w:r>
        <w:rPr>
          <w:color w:val="000000"/>
          <w:spacing w:val="-4"/>
        </w:rPr>
        <w:t>Сроки, цели проведения дородовых патронажей.</w:t>
      </w:r>
    </w:p>
    <w:p w14:paraId="1D12BE51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ind w:left="360" w:hanging="360"/>
        <w:jc w:val="both"/>
        <w:rPr>
          <w:color w:val="000000"/>
          <w:spacing w:val="-16"/>
        </w:rPr>
      </w:pPr>
      <w:r>
        <w:rPr>
          <w:color w:val="000000"/>
          <w:spacing w:val="1"/>
        </w:rPr>
        <w:t xml:space="preserve">Понятие </w:t>
      </w:r>
      <w:r>
        <w:t>перинатального периода, перинатальной смертности.</w:t>
      </w:r>
    </w:p>
    <w:p w14:paraId="0105E607">
      <w:pPr>
        <w:widowControl w:val="0"/>
        <w:numPr>
          <w:ilvl w:val="0"/>
          <w:numId w:val="4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ind w:left="426" w:right="204" w:hanging="426"/>
        <w:rPr>
          <w:color w:val="000000"/>
          <w:spacing w:val="-16"/>
        </w:rPr>
      </w:pPr>
      <w:r>
        <w:rPr>
          <w:color w:val="000000"/>
          <w:spacing w:val="-16"/>
        </w:rPr>
        <w:t>Непрерывность наблюдения за здоровыми детьми в условиях городской поликлиники.</w:t>
      </w:r>
    </w:p>
    <w:p w14:paraId="0E1C8163">
      <w:pPr>
        <w:widowControl w:val="0"/>
        <w:numPr>
          <w:ilvl w:val="0"/>
          <w:numId w:val="4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ind w:left="426" w:right="204" w:hanging="426"/>
        <w:rPr>
          <w:color w:val="000000"/>
          <w:spacing w:val="-16"/>
        </w:rPr>
      </w:pPr>
      <w:r>
        <w:rPr>
          <w:color w:val="000000"/>
          <w:spacing w:val="-16"/>
        </w:rPr>
        <w:t>Организация наблюдения за здоровым ребенком на педиатрическом участке.</w:t>
      </w:r>
    </w:p>
    <w:p w14:paraId="20391DA3">
      <w:pPr>
        <w:widowControl w:val="0"/>
        <w:numPr>
          <w:ilvl w:val="0"/>
          <w:numId w:val="4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ind w:left="426" w:right="204" w:hanging="426"/>
        <w:rPr>
          <w:color w:val="000000"/>
          <w:spacing w:val="-16"/>
        </w:rPr>
      </w:pPr>
      <w:r>
        <w:rPr>
          <w:color w:val="000000"/>
          <w:spacing w:val="-4"/>
        </w:rPr>
        <w:t>Организация работы кабинета по воспитанию здорового ребенка.</w:t>
      </w:r>
    </w:p>
    <w:p w14:paraId="53ED813E">
      <w:pPr>
        <w:widowControl w:val="0"/>
        <w:numPr>
          <w:ilvl w:val="0"/>
          <w:numId w:val="4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ind w:left="426" w:right="204" w:hanging="426"/>
        <w:rPr>
          <w:color w:val="000000"/>
          <w:spacing w:val="-16"/>
        </w:rPr>
      </w:pPr>
      <w:r>
        <w:rPr>
          <w:color w:val="000000"/>
          <w:spacing w:val="-4"/>
        </w:rPr>
        <w:t>Непрерывность наблюдения за здоровыми детьми.</w:t>
      </w:r>
    </w:p>
    <w:p w14:paraId="73168F4A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ind w:left="426" w:right="204" w:hanging="426"/>
        <w:rPr>
          <w:color w:val="000000"/>
          <w:spacing w:val="-19"/>
        </w:rPr>
      </w:pPr>
      <w:r>
        <w:rPr>
          <w:color w:val="000000"/>
          <w:spacing w:val="-4"/>
        </w:rPr>
        <w:t>Диспансеризация здорового ребенка.</w:t>
      </w:r>
    </w:p>
    <w:p w14:paraId="5D0B7E73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ind w:left="426" w:right="204" w:hanging="426"/>
        <w:rPr>
          <w:color w:val="000000"/>
          <w:spacing w:val="-19"/>
        </w:rPr>
      </w:pPr>
      <w:r>
        <w:rPr>
          <w:color w:val="000000"/>
          <w:spacing w:val="-4"/>
        </w:rPr>
        <w:t>Диспансеризация детей групп риска.</w:t>
      </w:r>
    </w:p>
    <w:p w14:paraId="5FAAEF93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ind w:left="426" w:right="204" w:hanging="426"/>
        <w:rPr>
          <w:color w:val="000000"/>
          <w:spacing w:val="-19"/>
        </w:rPr>
      </w:pPr>
      <w:r>
        <w:rPr>
          <w:color w:val="000000"/>
          <w:spacing w:val="-4"/>
        </w:rPr>
        <w:t>Понятие и формирование групп здоровья.</w:t>
      </w:r>
    </w:p>
    <w:p w14:paraId="4010E902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ind w:left="426" w:right="204" w:hanging="426"/>
        <w:rPr>
          <w:color w:val="000000"/>
          <w:spacing w:val="-16"/>
        </w:rPr>
      </w:pPr>
      <w:r>
        <w:rPr>
          <w:color w:val="000000"/>
          <w:spacing w:val="1"/>
        </w:rPr>
        <w:t>Проведение массажа, гимнастики детям раннего возраста.</w:t>
      </w:r>
    </w:p>
    <w:p w14:paraId="395BBEA5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ind w:left="426" w:right="204" w:hanging="426"/>
        <w:rPr>
          <w:color w:val="000000"/>
          <w:spacing w:val="-17"/>
        </w:rPr>
      </w:pPr>
      <w:r>
        <w:t>Нормативно-правовые документы по обеспечению амбулаторно-</w:t>
      </w:r>
      <w:r>
        <w:rPr>
          <w:spacing w:val="-4"/>
        </w:rPr>
        <w:t>поликлинической. помощи детскому населению.</w:t>
      </w:r>
    </w:p>
    <w:p w14:paraId="3DC93847">
      <w:pPr>
        <w:rPr>
          <w:b/>
        </w:rPr>
      </w:pPr>
    </w:p>
    <w:p w14:paraId="3F7A8B0B">
      <w:pPr>
        <w:jc w:val="center"/>
        <w:rPr>
          <w:b/>
        </w:rPr>
      </w:pPr>
      <w:r>
        <w:rPr>
          <w:b/>
        </w:rPr>
        <w:t>Вопросы для собеседования к практическому занятию</w:t>
      </w:r>
    </w:p>
    <w:p w14:paraId="0D2C3F96">
      <w:pPr>
        <w:ind w:firstLine="709"/>
        <w:jc w:val="both"/>
      </w:pPr>
      <w:r>
        <w:rPr>
          <w:b/>
        </w:rPr>
        <w:t xml:space="preserve">Тема: </w:t>
      </w:r>
      <w:r>
        <w:rPr>
          <w:lang w:eastAsia="ar-SA"/>
        </w:rPr>
        <w:t>Современные инструментальные методы исследования функции органов и систем детского организма в условиях детского городского диагностического центра. Знакомство с аппаратурой, методиками проведения исследований.</w:t>
      </w:r>
    </w:p>
    <w:p w14:paraId="15680C3B">
      <w:pPr>
        <w:jc w:val="center"/>
        <w:rPr>
          <w:b/>
        </w:rPr>
      </w:pPr>
    </w:p>
    <w:p w14:paraId="496FD041">
      <w:pPr>
        <w:pStyle w:val="5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работы детского городского диагностического центра.</w:t>
      </w:r>
    </w:p>
    <w:p w14:paraId="35BB5A8C">
      <w:pPr>
        <w:pStyle w:val="5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Инструментальные методы исследования функции органов дыхания. Методика проведения, показания, противопоказания.</w:t>
      </w:r>
    </w:p>
    <w:p w14:paraId="4C56707F">
      <w:pPr>
        <w:pStyle w:val="5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Инструментальные методы исследования сердечно-сосудистой системы. Методика проведения, показания, противопоказания.</w:t>
      </w:r>
    </w:p>
    <w:p w14:paraId="0DFC4203">
      <w:pPr>
        <w:pStyle w:val="5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Инструментальные методы исследования желудочно-кишечного тракта. Методика проведения, показания, противопоказания.</w:t>
      </w:r>
    </w:p>
    <w:p w14:paraId="30BD6CD1">
      <w:pPr>
        <w:pStyle w:val="5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Инструментальные методы исследования мочевой системы. Методика проведения, показания, противопоказания</w:t>
      </w:r>
    </w:p>
    <w:p w14:paraId="6B13F2FE">
      <w:pPr>
        <w:pStyle w:val="5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Инструментальные методы исследования нервной системы. Методика проведения, показания, противопоказания</w:t>
      </w:r>
    </w:p>
    <w:p w14:paraId="08A8575C">
      <w:pPr>
        <w:rPr>
          <w:b/>
        </w:rPr>
      </w:pPr>
    </w:p>
    <w:p w14:paraId="0D7ABE52">
      <w:pPr>
        <w:jc w:val="center"/>
        <w:rPr>
          <w:b/>
        </w:rPr>
      </w:pPr>
      <w:r>
        <w:rPr>
          <w:b/>
        </w:rPr>
        <w:t>Вопросы для собеседования к практическому занятию</w:t>
      </w:r>
    </w:p>
    <w:p w14:paraId="7AEB40DA">
      <w:pPr>
        <w:jc w:val="both"/>
        <w:rPr>
          <w:bCs/>
          <w:snapToGrid w:val="0"/>
        </w:rPr>
      </w:pPr>
      <w:r>
        <w:rPr>
          <w:b/>
        </w:rPr>
        <w:t>Тема:</w:t>
      </w:r>
      <w:r>
        <w:t xml:space="preserve"> </w:t>
      </w:r>
      <w:r>
        <w:rPr>
          <w:bCs/>
          <w:snapToGrid w:val="0"/>
        </w:rPr>
        <w:t xml:space="preserve">Профилактика ранних отклонений в состоянии здоровья детей </w:t>
      </w:r>
      <w:r>
        <w:rPr>
          <w:bCs/>
          <w:lang w:eastAsia="ar-SA"/>
        </w:rPr>
        <w:t xml:space="preserve">(анемии, рахита, атопического дерматита, </w:t>
      </w:r>
      <w:r>
        <w:t>белково-энергетической недостаточности</w:t>
      </w:r>
      <w:r>
        <w:rPr>
          <w:bCs/>
          <w:lang w:eastAsia="ar-SA"/>
        </w:rPr>
        <w:t xml:space="preserve">). </w:t>
      </w:r>
      <w:r>
        <w:rPr>
          <w:bCs/>
          <w:snapToGrid w:val="0"/>
        </w:rPr>
        <w:t>Курация детей для оформления патронажа</w:t>
      </w:r>
    </w:p>
    <w:p w14:paraId="660BB90A">
      <w:pPr>
        <w:jc w:val="both"/>
        <w:rPr>
          <w:bCs/>
          <w:lang w:eastAsia="ar-SA"/>
        </w:rPr>
      </w:pPr>
    </w:p>
    <w:p w14:paraId="3AD09BD6">
      <w:r>
        <w:t>1.Строение и функции клеток крови.</w:t>
      </w:r>
    </w:p>
    <w:p w14:paraId="759D681F">
      <w:r>
        <w:t>2.Этапы внутриутробного кроветворения.</w:t>
      </w:r>
    </w:p>
    <w:p w14:paraId="36C7AA2D">
      <w:r>
        <w:t>3.Постнатальное кроветворение.</w:t>
      </w:r>
    </w:p>
    <w:p w14:paraId="4D1A15A6">
      <w:r>
        <w:t>4.Этиология патогенез железодефицитных состояний.</w:t>
      </w:r>
    </w:p>
    <w:p w14:paraId="430D21EB">
      <w:r>
        <w:t>6.Клинические проявления железодефицитных состояний в зависимости от тяжести.</w:t>
      </w:r>
    </w:p>
    <w:p w14:paraId="01DD100E">
      <w:r>
        <w:t>7.Лабораторные критерии железодефицитных состояний.</w:t>
      </w:r>
    </w:p>
    <w:p w14:paraId="6E903E5B">
      <w:r>
        <w:t>8.Профилактика железодефицитных состояний.</w:t>
      </w:r>
    </w:p>
    <w:p w14:paraId="7448769F">
      <w:r>
        <w:t>9.Диспансеризация детей с железодефицитной анемией.</w:t>
      </w:r>
    </w:p>
    <w:p w14:paraId="585FBB20">
      <w:r>
        <w:t>10.Методика обследования кожи, подкожно-жирового слоя.</w:t>
      </w:r>
    </w:p>
    <w:p w14:paraId="2E021754">
      <w:r>
        <w:t>11.Этиопатогенез хронических расстройств питания.</w:t>
      </w:r>
    </w:p>
    <w:p w14:paraId="1BEC729B">
      <w:r>
        <w:t>12.Классификациюя хронических расстройств питания у детей раннего возраста.</w:t>
      </w:r>
    </w:p>
    <w:p w14:paraId="5B8CFE9E">
      <w:r>
        <w:t>13.Клинические проявления хронических расстройств питания.</w:t>
      </w:r>
    </w:p>
    <w:p w14:paraId="11377B27">
      <w:r>
        <w:t>14.Диагностика хронических расстройств питания.</w:t>
      </w:r>
    </w:p>
    <w:p w14:paraId="798C6CF8">
      <w:r>
        <w:t>15.Принципы профилактики хронических расстройств питания.</w:t>
      </w:r>
    </w:p>
    <w:p w14:paraId="2B02C7F8">
      <w:r>
        <w:t>16.Анатомо-физиологические особенности костно-мышечной ткани.</w:t>
      </w:r>
    </w:p>
    <w:p w14:paraId="3BD08B2B">
      <w:r>
        <w:t>17.Особенности фосфорно-кальциевого обмена у детей и его регуляция.</w:t>
      </w:r>
    </w:p>
    <w:p w14:paraId="3A9B8FB2">
      <w:r>
        <w:t>18. Методика обследования костно-мышечной систем.</w:t>
      </w:r>
    </w:p>
    <w:p w14:paraId="74C8B86A">
      <w:r>
        <w:t xml:space="preserve">19.Этиопатогенез, классификация, клиника рахита. </w:t>
      </w:r>
    </w:p>
    <w:p w14:paraId="7885B992">
      <w:r>
        <w:t>20. Методы неспецифической и специфической профилактики рахита.</w:t>
      </w:r>
    </w:p>
    <w:p w14:paraId="1570A89F">
      <w:r>
        <w:t>21.Этиопатогенез, клиника атопического дерматита.</w:t>
      </w:r>
    </w:p>
    <w:p w14:paraId="7385472B">
      <w:r>
        <w:t>22.Профилактика атопического дерматита.</w:t>
      </w:r>
    </w:p>
    <w:p w14:paraId="35B6EB64">
      <w:pPr>
        <w:jc w:val="both"/>
      </w:pPr>
      <w:r>
        <w:t>23.Особенности сбора анамнеза в педиатрии.</w:t>
      </w:r>
    </w:p>
    <w:p w14:paraId="224052C4">
      <w:pPr>
        <w:jc w:val="both"/>
      </w:pPr>
      <w:r>
        <w:t>24.Особенности методики обследования ребенка.</w:t>
      </w:r>
    </w:p>
    <w:p w14:paraId="6A9061A5">
      <w:pPr>
        <w:ind w:left="284" w:hanging="284"/>
        <w:jc w:val="both"/>
      </w:pPr>
      <w:r>
        <w:t>25.Нормы основных клинических, биохимических и инструментальных данных в возрастном аспекте.</w:t>
      </w:r>
    </w:p>
    <w:p w14:paraId="676B5B3E">
      <w:pPr>
        <w:ind w:left="284" w:hanging="284"/>
        <w:jc w:val="both"/>
      </w:pPr>
      <w:r>
        <w:t>26.Особенности рационального вскармливания и составления меню ребенку первого года и старше года</w:t>
      </w:r>
    </w:p>
    <w:p w14:paraId="0407C4AA">
      <w:pPr>
        <w:rPr>
          <w:b/>
        </w:rPr>
      </w:pPr>
    </w:p>
    <w:p w14:paraId="3168F8D4">
      <w:pPr>
        <w:jc w:val="center"/>
        <w:rPr>
          <w:b/>
        </w:rPr>
      </w:pPr>
      <w:r>
        <w:rPr>
          <w:b/>
        </w:rPr>
        <w:t>Вопросы для собеседования к практическому занятию</w:t>
      </w:r>
    </w:p>
    <w:p w14:paraId="78D57948">
      <w:pPr>
        <w:ind w:firstLine="709"/>
        <w:jc w:val="both"/>
      </w:pPr>
      <w:r>
        <w:rPr>
          <w:b/>
        </w:rPr>
        <w:t xml:space="preserve">Тема: </w:t>
      </w:r>
      <w:r>
        <w:t>Подготовка детей к поступлению в детские дошкольные учреждения и школы. Организация и проведение мероприятий по подготовке детей к поступлению в ясли, детские сады, школы. Особенности организации и проведения закаливания, массажа, гимнастики у детей в разные возрастные периоды. Противопоказания.</w:t>
      </w:r>
    </w:p>
    <w:p w14:paraId="1AE02BC7"/>
    <w:p w14:paraId="200325D3">
      <w:pPr>
        <w:jc w:val="both"/>
      </w:pPr>
      <w:r>
        <w:t>1.Методика сбора анамнеза в педиатрии.</w:t>
      </w:r>
    </w:p>
    <w:p w14:paraId="0F4BE8F1">
      <w:pPr>
        <w:jc w:val="both"/>
      </w:pPr>
      <w:r>
        <w:t>2.Общая подготовка детей к поступлению в детские дошкольные учреждения.</w:t>
      </w:r>
    </w:p>
    <w:p w14:paraId="636E6796">
      <w:pPr>
        <w:jc w:val="both"/>
      </w:pPr>
      <w:r>
        <w:t>3.Специальная подготовка детей к поступлению в детские дошкольные учреждения.</w:t>
      </w:r>
    </w:p>
    <w:p w14:paraId="70DC9B3C">
      <w:pPr>
        <w:jc w:val="both"/>
      </w:pPr>
      <w:r>
        <w:t>4.Периоды адаптации детей к детским дошкольным учреждениям.</w:t>
      </w:r>
      <w:r>
        <w:tab/>
      </w:r>
    </w:p>
    <w:p w14:paraId="3D28BF9C">
      <w:pPr>
        <w:jc w:val="both"/>
      </w:pPr>
      <w:r>
        <w:t>5.Степени тяжести адаптации детей к детским дошкольным учреждениям.</w:t>
      </w:r>
    </w:p>
    <w:p w14:paraId="66D492E4">
      <w:pPr>
        <w:jc w:val="both"/>
      </w:pPr>
      <w:r>
        <w:t>6.Факторы, влияющие на течение периода адаптации.</w:t>
      </w:r>
    </w:p>
    <w:p w14:paraId="1E1FD814">
      <w:pPr>
        <w:ind w:left="142" w:hanging="142"/>
        <w:jc w:val="both"/>
      </w:pPr>
      <w:r>
        <w:t>7.Показатели комплексной оценки состояния здоровья ребенка, готового к обучению в школе.</w:t>
      </w:r>
    </w:p>
    <w:p w14:paraId="06F73505">
      <w:pPr>
        <w:jc w:val="both"/>
      </w:pPr>
      <w:r>
        <w:t>8.Показатели готовности к обучению ребенка в школе.</w:t>
      </w:r>
    </w:p>
    <w:p w14:paraId="5420D9F9">
      <w:pPr>
        <w:jc w:val="both"/>
      </w:pPr>
      <w:r>
        <w:t>9. Уровни готовности ребенка к обучению в школе.</w:t>
      </w:r>
    </w:p>
    <w:p w14:paraId="50506813">
      <w:pPr>
        <w:jc w:val="both"/>
      </w:pPr>
      <w:r>
        <w:t>10.Этапы психологической готовности ребенка к обучению в школе.</w:t>
      </w:r>
    </w:p>
    <w:p w14:paraId="1D85967D">
      <w:pPr>
        <w:jc w:val="both"/>
      </w:pPr>
      <w:r>
        <w:t>11.Причины, критерии, варианты школьной дезадаптации.</w:t>
      </w:r>
    </w:p>
    <w:p w14:paraId="020A33C2">
      <w:pPr>
        <w:jc w:val="both"/>
      </w:pPr>
      <w:r>
        <w:t>12. Медицинские аспекты школьной дезадаптации.</w:t>
      </w:r>
    </w:p>
    <w:p w14:paraId="7D5B9E4B">
      <w:pPr>
        <w:jc w:val="both"/>
      </w:pPr>
      <w:r>
        <w:t>13. Принципы коррекции дезадаптации детей в школе.</w:t>
      </w:r>
    </w:p>
    <w:p w14:paraId="2733C84B">
      <w:pPr>
        <w:ind w:left="426" w:hanging="426"/>
        <w:jc w:val="both"/>
      </w:pPr>
      <w:r>
        <w:t xml:space="preserve">14. Цели, условия, средства физического воспитания у детей в разные возрастные периоды. </w:t>
      </w:r>
    </w:p>
    <w:p w14:paraId="3AA70D2C">
      <w:pPr>
        <w:jc w:val="both"/>
      </w:pPr>
      <w:r>
        <w:t>15. Группы для занятий физической культурой.</w:t>
      </w:r>
    </w:p>
    <w:p w14:paraId="357B8C74">
      <w:pPr>
        <w:jc w:val="both"/>
      </w:pPr>
      <w:r>
        <w:t>16. Гимнастические комплексы упражнений для детей раннего возраста.</w:t>
      </w:r>
    </w:p>
    <w:p w14:paraId="21027047">
      <w:pPr>
        <w:jc w:val="both"/>
      </w:pPr>
      <w:r>
        <w:t>17. Общие закаливающие мероприятия.</w:t>
      </w:r>
    </w:p>
    <w:p w14:paraId="5C87214B">
      <w:pPr>
        <w:jc w:val="both"/>
      </w:pPr>
      <w:r>
        <w:t>18. Специальные закаливающие мероприятия.</w:t>
      </w:r>
    </w:p>
    <w:p w14:paraId="3D30F633">
      <w:pPr>
        <w:jc w:val="both"/>
      </w:pPr>
      <w:r>
        <w:t>19. Правила проведения закаливающих процедур.</w:t>
      </w:r>
    </w:p>
    <w:p w14:paraId="058D3241">
      <w:pPr>
        <w:ind w:left="426" w:hanging="426"/>
        <w:jc w:val="both"/>
      </w:pPr>
      <w:r>
        <w:t>20. Противопоказания для проведения закаливания.</w:t>
      </w:r>
    </w:p>
    <w:p w14:paraId="28B3D3AD">
      <w:pPr>
        <w:ind w:left="426" w:hanging="426"/>
        <w:jc w:val="both"/>
      </w:pPr>
      <w:r>
        <w:t>21. Пассивное закаливание.</w:t>
      </w:r>
    </w:p>
    <w:p w14:paraId="17DEE682">
      <w:pPr>
        <w:jc w:val="both"/>
      </w:pPr>
      <w:r>
        <w:t>22. Активное закаливания.</w:t>
      </w:r>
    </w:p>
    <w:p w14:paraId="6BA40C27">
      <w:pPr>
        <w:jc w:val="both"/>
      </w:pPr>
      <w:r>
        <w:t>23. Закаливание воздухом.</w:t>
      </w:r>
    </w:p>
    <w:p w14:paraId="0E8185C6">
      <w:pPr>
        <w:jc w:val="both"/>
      </w:pPr>
      <w:r>
        <w:t>24. Закаливание солнцем.</w:t>
      </w:r>
    </w:p>
    <w:p w14:paraId="75F239BF">
      <w:pPr>
        <w:jc w:val="both"/>
      </w:pPr>
      <w:r>
        <w:t>25. Закаливание водой.</w:t>
      </w:r>
    </w:p>
    <w:p w14:paraId="17A0B953">
      <w:pPr>
        <w:jc w:val="both"/>
      </w:pPr>
      <w:r>
        <w:t>26. Принципы проведения массажа.</w:t>
      </w:r>
    </w:p>
    <w:p w14:paraId="750ECBC7">
      <w:pPr>
        <w:jc w:val="both"/>
      </w:pPr>
      <w:r>
        <w:t>27. Противопоказания для массажа.</w:t>
      </w:r>
    </w:p>
    <w:p w14:paraId="2E0B2569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angal">
    <w:altName w:val="Courier New"/>
    <w:panose1 w:val="000004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singleLevel"/>
    <w:tmpl w:val="0000000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1">
    <w:nsid w:val="00000005"/>
    <w:multiLevelType w:val="singleLevel"/>
    <w:tmpl w:val="0000000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2C4B74D3"/>
    <w:multiLevelType w:val="multilevel"/>
    <w:tmpl w:val="2C4B74D3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05EE7"/>
    <w:multiLevelType w:val="multilevel"/>
    <w:tmpl w:val="37D05EE7"/>
    <w:lvl w:ilvl="0" w:tentative="0">
      <w:start w:val="1"/>
      <w:numFmt w:val="decimal"/>
      <w:lvlText w:val="%1."/>
      <w:legacy w:legacy="1" w:legacySpace="0" w:legacyIndent="350"/>
      <w:lvlJc w:val="left"/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4">
    <w:nsid w:val="636C7449"/>
    <w:multiLevelType w:val="multilevel"/>
    <w:tmpl w:val="636C7449"/>
    <w:lvl w:ilvl="0" w:tentative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2CF"/>
    <w:rsid w:val="0020154F"/>
    <w:rsid w:val="00323846"/>
    <w:rsid w:val="00423029"/>
    <w:rsid w:val="006367C7"/>
    <w:rsid w:val="0068565E"/>
    <w:rsid w:val="006C43BB"/>
    <w:rsid w:val="007342CF"/>
    <w:rsid w:val="007F36D4"/>
    <w:rsid w:val="00993123"/>
    <w:rsid w:val="00D44780"/>
    <w:rsid w:val="1B771999"/>
    <w:rsid w:val="5E96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99"/>
    <w:pPr>
      <w:widowControl w:val="0"/>
      <w:suppressAutoHyphens/>
      <w:spacing w:after="0" w:line="240" w:lineRule="auto"/>
    </w:pPr>
    <w:rPr>
      <w:rFonts w:ascii="Times New Roman" w:hAnsi="Times New Roman" w:eastAsia="Calibri" w:cs="Times New Roman"/>
      <w:kern w:val="1"/>
      <w:sz w:val="24"/>
      <w:szCs w:val="24"/>
      <w:lang w:val="ru-RU" w:eastAsia="en-US" w:bidi="ar-SA"/>
    </w:rPr>
  </w:style>
  <w:style w:type="paragraph" w:styleId="5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1525</Words>
  <Characters>12472</Characters>
  <Lines>99</Lines>
  <Paragraphs>27</Paragraphs>
  <TotalTime>29</TotalTime>
  <ScaleCrop>false</ScaleCrop>
  <LinksUpToDate>false</LinksUpToDate>
  <CharactersWithSpaces>13800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2022-12-20T06:59:00Z</dcterms:created>
  <dc:creator>Кафедра</dc:creator>
  <cp:lastModifiedBy>user</cp:lastModifiedBy>
  <dcterms:modified xsi:type="dcterms:W3CDTF">2026-09-09T07:09:47Z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1049-12.1.0.28485</vt:lpwstr>
  </property>
  <property fmtid="{D5CDD505-2E9C-101B-9397-08002B2CF9AE}" pid="3" name="ICV">
    <vt:lpwstr>15F5C2C416304E979CB517CFE3EF519E_13</vt:lpwstr>
  </property>
  <property fmtid="{D5CDD505-2E9C-101B-9397-08002B2CF9AE}" pid="4" name="KSOTemplateDocerSaveRecord">
    <vt:lpwstr>eyJoZGlkIjoiYWYyYTM1MzQ4ODFiN2E0NjE3ODhmN2I4MTRmYzBkMmUifQ==</vt:lpwstr>
  </property>
</Properties>
</file>